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86"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LAGCGSKJFGS（L）146</w:t>
      </w:r>
    </w:p>
    <w:p w14:paraId="53CAF052">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司马煤业井下巷道掘进及附属工程</w:t>
      </w:r>
    </w:p>
    <w:p w14:paraId="2AC63728">
      <w:pPr>
        <w:ind w:left="3513"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司马煤业井下巷道掘进及附属工程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司马煤业井下巷道掘进及附属工程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司马煤业井下巷道掘进及附属工程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范围：三采区北翼胶带巷等掘进及附属工程。</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11</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355天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auto"/>
          <w:sz w:val="24"/>
          <w:szCs w:val="24"/>
          <w:highlight w:val="none"/>
          <w:u w:val="single"/>
          <w:lang w:val="en-US" w:eastAsia="zh-CN"/>
        </w:rPr>
        <w:t>①井下巷道掘进及附属工程：企业管理费11.3/7.9%，利润7.7/5.3%，施工组织措施费0.78/0.54%；②零星用工（不含税）：五岗岗位人工费用156元/工，六岗岗位人工费用209元/工，七岗岗位人工费用221元/工，八岗岗位人工费用311元/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2026年1月10日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auto"/>
          <w:sz w:val="24"/>
          <w:szCs w:val="24"/>
          <w:highlight w:val="none"/>
          <w:lang w:val="en-US" w:eastAsia="zh-CN"/>
        </w:rPr>
        <w:t>姬宇杰</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13663558722</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2026年1月9日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8D67A1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井下巷道掘进及附属工程</w:t>
      </w:r>
      <w:r>
        <w:rPr>
          <w:rFonts w:hint="eastAsia" w:ascii="宋体" w:hAnsi="宋体" w:cs="宋体"/>
          <w:color w:val="auto"/>
          <w:sz w:val="24"/>
          <w:szCs w:val="24"/>
          <w:highlight w:val="none"/>
          <w:u w:val="single"/>
          <w:lang w:eastAsia="zh-CN"/>
        </w:rPr>
        <w:t>施工组织措施费、企业管理费、利润</w:t>
      </w:r>
      <w:r>
        <w:rPr>
          <w:rFonts w:hint="eastAsia" w:ascii="宋体" w:hAnsi="宋体" w:cs="宋体"/>
          <w:color w:val="auto"/>
          <w:sz w:val="24"/>
          <w:szCs w:val="24"/>
          <w:highlight w:val="none"/>
          <w:u w:val="single"/>
          <w:lang w:val="en-US" w:eastAsia="zh-CN"/>
        </w:rPr>
        <w:t>按照双方谈判完成的费率计取</w:t>
      </w:r>
      <w:r>
        <w:rPr>
          <w:rFonts w:hint="eastAsia" w:ascii="宋体" w:hAnsi="宋体" w:cs="宋体"/>
          <w:color w:val="auto"/>
          <w:sz w:val="24"/>
          <w:szCs w:val="24"/>
          <w:highlight w:val="none"/>
          <w:u w:val="single"/>
          <w:lang w:eastAsia="zh-CN"/>
        </w:rPr>
        <w:t>；其他签证工程按税前89%计取。</w:t>
      </w:r>
    </w:p>
    <w:p w14:paraId="20C6733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2</w:t>
      </w:r>
      <w:r>
        <w:rPr>
          <w:rFonts w:hint="eastAsia" w:ascii="宋体" w:hAnsi="宋体" w:cs="宋体"/>
          <w:color w:val="auto"/>
          <w:sz w:val="24"/>
          <w:szCs w:val="24"/>
          <w:highlight w:val="none"/>
          <w:u w:val="single"/>
          <w:lang w:eastAsia="zh-CN"/>
        </w:rPr>
        <w:t>）、井巷工程安全文明施工费取费标准为4.511%。</w:t>
      </w:r>
    </w:p>
    <w:p w14:paraId="6C55E86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3</w:t>
      </w:r>
      <w:r>
        <w:rPr>
          <w:rFonts w:hint="eastAsia" w:ascii="宋体" w:hAnsi="宋体" w:cs="宋体"/>
          <w:color w:val="auto"/>
          <w:sz w:val="24"/>
          <w:szCs w:val="24"/>
          <w:highlight w:val="none"/>
          <w:u w:val="single"/>
          <w:lang w:eastAsia="zh-CN"/>
        </w:rPr>
        <w:t>）、辅助费用：一般掘进、喷砼、风桥按照39%计取，零星维修工程按照35%计取。</w:t>
      </w:r>
    </w:p>
    <w:p w14:paraId="1771A8C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）、人工价差调整按照集团公司最新结算文件规定执行。</w:t>
      </w:r>
    </w:p>
    <w:p w14:paraId="00B0416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5</w:t>
      </w:r>
      <w:r>
        <w:rPr>
          <w:rFonts w:hint="eastAsia" w:ascii="宋体" w:hAnsi="宋体" w:cs="宋体"/>
          <w:color w:val="auto"/>
          <w:sz w:val="24"/>
          <w:szCs w:val="24"/>
          <w:highlight w:val="none"/>
          <w:u w:val="single"/>
          <w:lang w:eastAsia="zh-CN"/>
        </w:rPr>
        <w:t>）、规费执行</w:t>
      </w:r>
      <w:r>
        <w:rPr>
          <w:rFonts w:hint="eastAsia" w:ascii="宋体" w:hAnsi="宋体" w:cs="宋体"/>
          <w:color w:val="auto"/>
          <w:sz w:val="24"/>
          <w:szCs w:val="24"/>
          <w:highlight w:val="none"/>
          <w:u w:val="single"/>
          <w:lang w:val="en-US" w:eastAsia="zh-CN"/>
        </w:rPr>
        <w:t>乙方</w:t>
      </w:r>
      <w:r>
        <w:rPr>
          <w:rFonts w:hint="eastAsia" w:ascii="宋体" w:hAnsi="宋体" w:cs="宋体"/>
          <w:color w:val="auto"/>
          <w:sz w:val="24"/>
          <w:szCs w:val="24"/>
          <w:highlight w:val="none"/>
          <w:u w:val="single"/>
          <w:lang w:eastAsia="zh-CN"/>
        </w:rPr>
        <w:t>上一年度煤炭工业邯郸定额站核准的费率标准。</w:t>
      </w:r>
    </w:p>
    <w:p w14:paraId="5F0CB21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）、零星用工（</w:t>
      </w:r>
      <w:r>
        <w:rPr>
          <w:rFonts w:hint="eastAsia" w:ascii="宋体" w:hAnsi="宋体" w:cs="宋体"/>
          <w:color w:val="auto"/>
          <w:sz w:val="24"/>
          <w:szCs w:val="24"/>
          <w:highlight w:val="none"/>
          <w:u w:val="single"/>
          <w:lang w:val="en-US" w:eastAsia="zh-CN"/>
        </w:rPr>
        <w:t>不含税</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按照双方谈判完成的单价计取。</w:t>
      </w:r>
    </w:p>
    <w:p w14:paraId="09A2D95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7</w:t>
      </w:r>
      <w:r>
        <w:rPr>
          <w:rFonts w:hint="eastAsia" w:ascii="宋体" w:hAnsi="宋体" w:cs="宋体"/>
          <w:color w:val="auto"/>
          <w:sz w:val="24"/>
          <w:szCs w:val="24"/>
          <w:highlight w:val="none"/>
          <w:u w:val="single"/>
          <w:lang w:eastAsia="zh-CN"/>
        </w:rPr>
        <w:t>）、税金及附加税费按山西省住房和城乡建设厅晋建标函〔2016〕383号通知的税金税率执行。</w:t>
      </w:r>
    </w:p>
    <w:p w14:paraId="08133D8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8</w:t>
      </w:r>
      <w:r>
        <w:rPr>
          <w:rFonts w:hint="eastAsia" w:ascii="宋体" w:hAnsi="宋体" w:cs="宋体"/>
          <w:color w:val="auto"/>
          <w:sz w:val="24"/>
          <w:szCs w:val="24"/>
          <w:highlight w:val="none"/>
          <w:u w:val="single"/>
          <w:lang w:eastAsia="zh-CN"/>
        </w:rPr>
        <w:t>）、分包人应负责向承包人开具3%的增值税普通发票，在合同履行期间，如遇国家的税率调整，则价税合计的价格应相应调整，以发票开具的时间为准。</w:t>
      </w:r>
    </w:p>
    <w:p w14:paraId="2CC01EE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9</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安全费用由分包人负责投入，按公司相关规定要求实施，结算金额中含合同价款3.5%的安全费用。</w:t>
      </w:r>
      <w:bookmarkStart w:id="160" w:name="_GoBack"/>
      <w:bookmarkEnd w:id="160"/>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1"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4026351"/>
      <w:bookmarkStart w:id="2" w:name="_Toc384137522"/>
      <w:bookmarkStart w:id="3" w:name="_Toc389663453"/>
      <w:bookmarkStart w:id="4" w:name="_Toc389602796"/>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89586296"/>
      <w:bookmarkStart w:id="7" w:name="_Toc371493141"/>
      <w:bookmarkStart w:id="8" w:name="_Toc384026352"/>
      <w:bookmarkStart w:id="9" w:name="_Toc384137523"/>
      <w:bookmarkStart w:id="10" w:name="_Toc389663454"/>
      <w:bookmarkStart w:id="11" w:name="_Toc383940878"/>
      <w:bookmarkStart w:id="12" w:name="_Toc389602797"/>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137525"/>
      <w:bookmarkStart w:id="15" w:name="_Toc384026354"/>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9663457"/>
      <w:bookmarkStart w:id="20" w:name="_Toc389602800"/>
      <w:bookmarkStart w:id="21" w:name="_Toc384026355"/>
      <w:bookmarkStart w:id="22" w:name="_Toc384137526"/>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3940883"/>
      <w:bookmarkStart w:id="25" w:name="_Toc389663459"/>
      <w:bookmarkStart w:id="26" w:name="_Toc384026357"/>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9602803"/>
      <w:bookmarkStart w:id="30" w:name="_Toc384026358"/>
      <w:bookmarkStart w:id="31" w:name="_Toc384137529"/>
      <w:bookmarkStart w:id="32" w:name="_Toc383940884"/>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3940993"/>
      <w:bookmarkStart w:id="35" w:name="_Toc389602889"/>
      <w:bookmarkStart w:id="36" w:name="_Toc384137615"/>
      <w:bookmarkStart w:id="37" w:name="_Toc384026467"/>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02891"/>
      <w:bookmarkStart w:id="39" w:name="_Toc384026469"/>
      <w:bookmarkStart w:id="40" w:name="_Toc383940995"/>
      <w:bookmarkStart w:id="41" w:name="_Toc384137617"/>
      <w:bookmarkStart w:id="42" w:name="_Toc384054024"/>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26470"/>
      <w:bookmarkStart w:id="55" w:name="_Toc384054025"/>
      <w:bookmarkStart w:id="56" w:name="_Toc389663554"/>
      <w:bookmarkStart w:id="57" w:name="_Toc384137618"/>
      <w:bookmarkStart w:id="58" w:name="_Toc383940996"/>
      <w:bookmarkStart w:id="59" w:name="_Toc389602897"/>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54026"/>
      <w:bookmarkStart w:id="65" w:name="_Toc389663557"/>
      <w:bookmarkStart w:id="66" w:name="_Toc384026471"/>
      <w:bookmarkStart w:id="67" w:name="_Toc389602900"/>
      <w:bookmarkStart w:id="68" w:name="_Toc383940997"/>
      <w:bookmarkStart w:id="69" w:name="_Toc384137619"/>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0"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137621"/>
      <w:bookmarkStart w:id="82" w:name="_Toc384026473"/>
      <w:bookmarkStart w:id="83" w:name="_Toc384054028"/>
      <w:bookmarkStart w:id="84" w:name="_Toc389663565"/>
      <w:bookmarkStart w:id="85" w:name="_Toc383940999"/>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9602909"/>
      <w:bookmarkStart w:id="89" w:name="_Toc381037618"/>
    </w:p>
    <w:p w14:paraId="79C071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9663570"/>
      <w:bookmarkStart w:id="100" w:name="_Toc389602913"/>
      <w:bookmarkStart w:id="101" w:name="_Toc383941000"/>
      <w:bookmarkStart w:id="102" w:name="_Toc384026474"/>
      <w:bookmarkStart w:id="103" w:name="_Toc384137622"/>
      <w:bookmarkStart w:id="104" w:name="_Toc384054029"/>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3941003"/>
      <w:bookmarkStart w:id="111" w:name="_Toc384054032"/>
      <w:bookmarkStart w:id="112" w:name="_Toc384137625"/>
      <w:bookmarkStart w:id="113" w:name="_Toc389602925"/>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54033"/>
      <w:bookmarkStart w:id="118" w:name="_Toc384026478"/>
      <w:bookmarkStart w:id="119" w:name="_Toc389663585"/>
      <w:bookmarkStart w:id="120" w:name="_Toc389602929"/>
      <w:bookmarkStart w:id="121" w:name="_Toc383941004"/>
      <w:bookmarkStart w:id="122" w:name="_Toc384137626"/>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54034"/>
      <w:bookmarkStart w:id="124" w:name="_Toc389663589"/>
      <w:bookmarkStart w:id="125" w:name="_Toc389602932"/>
      <w:bookmarkStart w:id="126" w:name="_Toc383941005"/>
      <w:bookmarkStart w:id="127" w:name="_Toc384026479"/>
      <w:bookmarkStart w:id="128" w:name="_Toc384137627"/>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9663592"/>
      <w:bookmarkStart w:id="134" w:name="_Toc384026480"/>
      <w:bookmarkStart w:id="135" w:name="_Toc384137628"/>
      <w:bookmarkStart w:id="136" w:name="_Toc384054035"/>
      <w:bookmarkStart w:id="137" w:name="_Toc383941006"/>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26481"/>
      <w:bookmarkStart w:id="141" w:name="_Toc384054036"/>
      <w:bookmarkStart w:id="142" w:name="_Toc389663596"/>
      <w:bookmarkStart w:id="143" w:name="_Toc389602939"/>
      <w:bookmarkStart w:id="144" w:name="_Toc384137629"/>
      <w:bookmarkStart w:id="145" w:name="_Toc383941007"/>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4054039"/>
      <w:bookmarkStart w:id="152" w:name="_Toc384137632"/>
      <w:bookmarkStart w:id="153" w:name="_Toc389602947"/>
      <w:bookmarkStart w:id="154" w:name="_Toc389663606"/>
      <w:bookmarkStart w:id="155" w:name="_Toc384026484"/>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司马煤业井下巷道掘进及附属工程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86"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146</w:t>
      </w:r>
    </w:p>
    <w:p w14:paraId="56C5982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司马煤业井下巷道掘进及附属工程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04"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经研究，我方决定参加司马煤业井下巷道掘进及附属工程施工的谈判活动并提交报价文件，为此，我方郑重声明以下诸点，并负法律责任。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办理司马煤业井下巷道掘进及附属工程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有关司马煤业井下巷道掘进及附属工程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2026年1月10日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项目名称：司马煤业井下巷道掘进及附属工程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8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2680"/>
        <w:gridCol w:w="2216"/>
        <w:gridCol w:w="221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1" w:hRule="atLeast"/>
        </w:trPr>
        <w:tc>
          <w:tcPr>
            <w:tcW w:w="1747" w:type="dxa"/>
            <w:noWrap w:val="0"/>
            <w:vAlign w:val="center"/>
          </w:tcPr>
          <w:p w14:paraId="3C10A35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112"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①井下巷道掘进及附属工程：企业管理费%：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 利润%：</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；②零星用工（不含税）：五岗岗位人工费用</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元/工，六岗岗位人工费用</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元/工，七岗岗位人工费用</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元/工，八岗岗位人工费用</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元/工。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747" w:type="dxa"/>
            <w:noWrap w:val="0"/>
            <w:vAlign w:val="center"/>
          </w:tcPr>
          <w:p w14:paraId="15CBA28B">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112"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①井下巷道掘进及附属工程：企业管理费11.3/7.9%，利润7.7/5.3%，施工组织措施费0.78/0.54%；②零星用工（不含税）：五岗岗位人工费用156元/工，六岗岗位人工费用209元/工，七岗岗位人工费用221元/工，八岗岗位人工费用311元/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747" w:type="dxa"/>
            <w:noWrap w:val="0"/>
            <w:vAlign w:val="center"/>
          </w:tcPr>
          <w:p w14:paraId="4BFDEFDD">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7112" w:type="dxa"/>
            <w:gridSpan w:val="3"/>
            <w:noWrap w:val="0"/>
            <w:vAlign w:val="top"/>
          </w:tcPr>
          <w:p w14:paraId="3213EB2A">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1747" w:type="dxa"/>
            <w:noWrap w:val="0"/>
            <w:vAlign w:val="center"/>
          </w:tcPr>
          <w:p w14:paraId="26B0A08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7112" w:type="dxa"/>
            <w:gridSpan w:val="3"/>
            <w:noWrap w:val="0"/>
            <w:vAlign w:val="center"/>
          </w:tcPr>
          <w:p w14:paraId="16BC95FC">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355天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1747" w:type="dxa"/>
            <w:noWrap w:val="0"/>
            <w:vAlign w:val="center"/>
          </w:tcPr>
          <w:p w14:paraId="6E28633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80" w:type="dxa"/>
            <w:noWrap w:val="0"/>
            <w:vAlign w:val="center"/>
          </w:tcPr>
          <w:p w14:paraId="4B4CA11E">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216" w:type="dxa"/>
            <w:noWrap w:val="0"/>
            <w:vAlign w:val="center"/>
          </w:tcPr>
          <w:p w14:paraId="502B0E9C">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216" w:type="dxa"/>
            <w:noWrap w:val="0"/>
            <w:vAlign w:val="center"/>
          </w:tcPr>
          <w:p w14:paraId="0903C50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747" w:type="dxa"/>
            <w:noWrap w:val="0"/>
            <w:vAlign w:val="center"/>
          </w:tcPr>
          <w:p w14:paraId="1FB58E01">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7112" w:type="dxa"/>
            <w:gridSpan w:val="3"/>
            <w:noWrap w:val="0"/>
            <w:vAlign w:val="center"/>
          </w:tcPr>
          <w:p w14:paraId="0E8284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747" w:type="dxa"/>
            <w:noWrap w:val="0"/>
            <w:vAlign w:val="center"/>
          </w:tcPr>
          <w:p w14:paraId="16BB3CF6">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112" w:type="dxa"/>
            <w:gridSpan w:val="3"/>
            <w:noWrap w:val="0"/>
            <w:vAlign w:val="center"/>
          </w:tcPr>
          <w:p w14:paraId="191057B5">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①井下巷道掘进及附属工程：企业管理费%：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 利润%：</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；②零星用工（不含税）：五岗岗位人工费用</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元/工，六岗岗位人工费用</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元/工，七岗岗位人工费用</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元/工，八岗岗位人工费用</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元/工。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8859" w:type="dxa"/>
            <w:gridSpan w:val="4"/>
            <w:noWrap w:val="0"/>
            <w:vAlign w:val="center"/>
          </w:tcPr>
          <w:p w14:paraId="4B29D7ED">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eastAsia="宋体" w:cs="宋体"/>
          <w:color w:val="000000" w:themeColor="text1"/>
          <w:sz w:val="28"/>
          <w:szCs w:val="28"/>
          <w:highlight w:val="none"/>
          <w14:textFill>
            <w14:solidFill>
              <w14:schemeClr w14:val="tx1"/>
            </w14:solidFill>
          </w14:textFill>
        </w:rPr>
        <w:t>司马煤业井下巷道掘进及附属工程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eastAsia="宋体" w:cs="宋体"/>
          <w:color w:val="000000" w:themeColor="text1"/>
          <w:sz w:val="28"/>
          <w:szCs w:val="28"/>
          <w:highlight w:val="none"/>
          <w14:textFill>
            <w14:solidFill>
              <w14:schemeClr w14:val="tx1"/>
            </w14:solidFill>
          </w14:textFill>
        </w:rPr>
        <w:t>司马煤业井下巷道掘进及附属工程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2026年1月10日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eastAsia="宋体" w:cs="宋体"/>
          <w:color w:val="000000" w:themeColor="text1"/>
          <w:sz w:val="28"/>
          <w:szCs w:val="28"/>
          <w:highlight w:val="none"/>
          <w14:textFill>
            <w14:solidFill>
              <w14:schemeClr w14:val="tx1"/>
            </w14:solidFill>
          </w14:textFill>
        </w:rPr>
        <w:t>司马煤业井下巷道掘进及附属工程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国标宋体"/>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7A"/>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C2B573"/>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6A73E64"/>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3E5A69"/>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7B5BDA"/>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BFCF0CB"/>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 w:val="B6DDE7F7"/>
    <w:rsid w:val="CD9EBEBB"/>
    <w:rsid w:val="DFEAA93C"/>
    <w:rsid w:val="FEDFE638"/>
    <w:rsid w:val="FFB8A2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43</Pages>
  <Words>60</Words>
  <Characters>75</Characters>
  <Lines>173</Lines>
  <Paragraphs>48</Paragraphs>
  <TotalTime>0</TotalTime>
  <ScaleCrop>false</ScaleCrop>
  <LinksUpToDate>false</LinksUpToDate>
  <CharactersWithSpaces>78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2019-06-25T12:18:00Z</dcterms:created>
  <dc:creator>Administrator</dc:creator>
  <cp:lastModifiedBy>HUAWEI</cp:lastModifiedBy>
  <cp:lastPrinted>2023-12-21T09:37:00Z</cp:lastPrinted>
  <dcterms:modified xsi:type="dcterms:W3CDTF">2026-04-20T16:23:30Z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4914E42D75214276933CD335B722FF32_13</vt:lpwstr>
  </property>
  <property fmtid="{D5CDD505-2E9C-101B-9397-08002B2CF9AE}" pid="4" name="KSOTemplateDocerSaveRecord">
    <vt:lpwstr>eyJoZGlkIjoiNGJiNzhmZTVhMzYxNjJkMTMwNWU4NTIzNzE4MzBiZjAiLCJ1c2VySWQiOiIxNzUwMzI4Nzc4In0=</vt:lpwstr>
  </property>
</Properties>
</file>