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7"/>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default"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LAGCGSKJFGS（L）037</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4"/>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eastAsia="宋体" w:cs="宋体"/>
          <w:b/>
          <w:bCs/>
          <w:color w:val="000000" w:themeColor="text1"/>
          <w:sz w:val="32"/>
          <w:szCs w:val="32"/>
          <w:u w:val="single"/>
          <w14:textFill>
            <w14:solidFill>
              <w14:schemeClr w14:val="tx1"/>
            </w14:solidFill>
          </w14:textFill>
        </w:rPr>
        <w:t>寺家庄煤业掘进衔接及附属工程</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green"/>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2026年4月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eastAsia="宋体" w:cs="宋体"/>
          <w:color w:val="000000" w:themeColor="text1"/>
          <w:sz w:val="24"/>
          <w:szCs w:val="24"/>
          <w:u w:val="single"/>
          <w14:textFill>
            <w14:solidFill>
              <w14:schemeClr w14:val="tx1"/>
            </w14:solidFill>
          </w14:textFill>
        </w:rPr>
        <w:t>寺家庄煤业掘进衔接及附属工程</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eastAsia="宋体" w:cs="宋体"/>
          <w:color w:val="000000" w:themeColor="text1"/>
          <w:sz w:val="24"/>
          <w:szCs w:val="24"/>
          <w:u w:val="single"/>
          <w14:textFill>
            <w14:solidFill>
              <w14:schemeClr w14:val="tx1"/>
            </w14:solidFill>
          </w14:textFill>
        </w:rPr>
        <w:t>寺家庄煤业掘进衔接及附属工程</w:t>
      </w:r>
      <w:r>
        <w:rPr>
          <w:rFonts w:hint="eastAsia" w:ascii="宋体" w:hAnsi="宋体" w:eastAsia="宋体" w:cs="宋体"/>
          <w:color w:val="000000" w:themeColor="text1"/>
          <w:sz w:val="24"/>
          <w:szCs w:val="24"/>
          <w14:textFill>
            <w14:solidFill>
              <w14:schemeClr w14:val="tx1"/>
            </w14:solidFill>
          </w14:textFill>
        </w:rPr>
        <w:t xml:space="preserve"> </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1、寺家庄煤业掘进衔接及附属工程。</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范围：15316工作面辅助行人巷及联络巷等巷道掘进、巷修、回收、立眼、有掘必探、公共区域岗位签证工、掘进零星工程及补强支护等。</w:t>
      </w:r>
      <w:bookmarkStart w:id="160" w:name="_GoBack"/>
      <w:bookmarkEnd w:id="160"/>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2026年4月</w:t>
      </w:r>
      <w:r>
        <w:rPr>
          <w:rFonts w:hint="eastAsia" w:ascii="宋体" w:hAnsi="宋体" w:cs="宋体"/>
          <w:color w:val="000000" w:themeColor="text1"/>
          <w:sz w:val="24"/>
          <w:szCs w:val="24"/>
          <w:highlight w:val="none"/>
          <w:lang w:val="en-US" w:eastAsia="zh-CN"/>
          <w14:textFill>
            <w14:solidFill>
              <w14:schemeClr w14:val="tx1"/>
            </w14:solidFill>
          </w14:textFill>
        </w:rPr>
        <w:t>11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264天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auto"/>
          <w:sz w:val="24"/>
          <w:szCs w:val="24"/>
          <w:highlight w:val="none"/>
          <w:u w:val="single"/>
          <w:lang w:val="en-US" w:eastAsia="zh-CN"/>
        </w:rPr>
        <w:t>①井下巷道掘进及其他签证工程企业管理费：12/8.4%，利润：7.7/5.3% ,组织措施费：0.7/0.5%；②地面安装工程 企业管理费：21.9%， 利润：11.9% 组织措施费：5.7%；③井下安装工程 企业管理费：16.8%， 利润：10.7% 组织措施费：2.5%；④签证工单价（不含规费和税金）：井下直接工260元/工日、井下辅助工240元/工日、地面辅助工196元/工日、井下安装工227元/工日、地面安装工195元/工日。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2026年4月10日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000000" w:themeColor="text1"/>
          <w:sz w:val="24"/>
          <w:szCs w:val="24"/>
          <w:highlight w:val="none"/>
          <w:lang w:val="en-US" w:eastAsia="zh-CN"/>
          <w14:textFill>
            <w14:solidFill>
              <w14:schemeClr w14:val="tx1"/>
            </w14:solidFill>
          </w14:textFill>
        </w:rPr>
        <w:t>王哲</w:t>
      </w:r>
      <w:r>
        <w:rPr>
          <w:rFonts w:hint="eastAsia" w:ascii="宋体" w:hAnsi="宋体" w:eastAsia="宋体" w:cs="宋体"/>
          <w:color w:val="000000" w:themeColor="text1"/>
          <w:sz w:val="24"/>
          <w:szCs w:val="24"/>
          <w:highlight w:val="none"/>
          <w14:textFill>
            <w14:solidFill>
              <w14:schemeClr w14:val="tx1"/>
            </w14:solidFill>
          </w14:textFill>
        </w:rPr>
        <w:t xml:space="preserve"> 联系方式：18334509346。</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2026年4月9日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3EFFA5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）工程价款按规定的工程造价计算程序计算，井下巷道掘进及其他签证工程企业管理费、利润、组织措施费按双方谈判完成的费率计取；其他签证工程按税前89%计取；</w:t>
      </w:r>
    </w:p>
    <w:p w14:paraId="1493B69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2</w:t>
      </w:r>
      <w:r>
        <w:rPr>
          <w:rFonts w:hint="eastAsia" w:ascii="宋体" w:hAnsi="宋体" w:cs="宋体"/>
          <w:color w:val="auto"/>
          <w:sz w:val="24"/>
          <w:szCs w:val="24"/>
          <w:highlight w:val="none"/>
          <w:u w:val="single"/>
          <w:lang w:eastAsia="zh-CN"/>
        </w:rPr>
        <w:t>）井巷工程辅助费按60%计取；</w:t>
      </w:r>
    </w:p>
    <w:p w14:paraId="20DAAF2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eastAsia="zh-CN"/>
        </w:rPr>
        <w:t>）签证工单价按双方谈判完成的单价（不含规费和税金）计取；</w:t>
      </w:r>
    </w:p>
    <w:p w14:paraId="3BCD93A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）规费中的社会保障费按乙方在煤炭工业工程造价管理站核准的上一年度的费率执行；</w:t>
      </w:r>
    </w:p>
    <w:p w14:paraId="03DA63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5</w:t>
      </w:r>
      <w:r>
        <w:rPr>
          <w:rFonts w:hint="eastAsia" w:ascii="宋体" w:hAnsi="宋体" w:cs="宋体"/>
          <w:color w:val="auto"/>
          <w:sz w:val="24"/>
          <w:szCs w:val="24"/>
          <w:highlight w:val="none"/>
          <w:u w:val="single"/>
          <w:lang w:eastAsia="zh-CN"/>
        </w:rPr>
        <w:t>）人工价差按潞安化工集团文件执行，政策性因素调整按集团公司有关规定执行；</w:t>
      </w:r>
    </w:p>
    <w:p w14:paraId="7D915C2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EC2E2D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green"/>
          <w:u w:val="single"/>
          <w:lang w:eastAsia="zh-CN"/>
          <w14:textFill>
            <w14:solidFill>
              <w14:schemeClr w14:val="tx1"/>
            </w14:solidFill>
          </w14:textFill>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9663453"/>
      <w:bookmarkStart w:id="1" w:name="_Toc384137522"/>
      <w:bookmarkStart w:id="2" w:name="_Toc389602796"/>
      <w:bookmarkStart w:id="3" w:name="_Toc383940877"/>
      <w:bookmarkStart w:id="4" w:name="_Toc384026351"/>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4137523"/>
      <w:bookmarkStart w:id="9" w:name="_Toc384026352"/>
      <w:bookmarkStart w:id="10" w:name="_Toc389663454"/>
      <w:bookmarkStart w:id="11" w:name="_Toc389602797"/>
      <w:bookmarkStart w:id="12" w:name="_Toc383940878"/>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3940880"/>
      <w:bookmarkStart w:id="14" w:name="_Toc384026354"/>
      <w:bookmarkStart w:id="15" w:name="_Toc384137525"/>
      <w:bookmarkStart w:id="16" w:name="_Toc389663456"/>
      <w:bookmarkStart w:id="17" w:name="_Toc389602799"/>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026355"/>
      <w:bookmarkStart w:id="19" w:name="_Toc389602800"/>
      <w:bookmarkStart w:id="20" w:name="_Toc389663457"/>
      <w:bookmarkStart w:id="21" w:name="_Toc384137526"/>
      <w:bookmarkStart w:id="22" w:name="_Toc383940881"/>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3940883"/>
      <w:bookmarkStart w:id="24" w:name="_Toc389602802"/>
      <w:bookmarkStart w:id="25" w:name="_Toc389663459"/>
      <w:bookmarkStart w:id="26" w:name="_Toc384137528"/>
      <w:bookmarkStart w:id="27" w:name="_Toc384026357"/>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9602803"/>
      <w:bookmarkStart w:id="30" w:name="_Toc383940884"/>
      <w:bookmarkStart w:id="31" w:name="_Toc389663460"/>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63546"/>
      <w:bookmarkStart w:id="34" w:name="_Toc383940993"/>
      <w:bookmarkStart w:id="35" w:name="_Toc384137615"/>
      <w:bookmarkStart w:id="36" w:name="_Toc384026467"/>
      <w:bookmarkStart w:id="37" w:name="_Toc389602889"/>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02891"/>
      <w:bookmarkStart w:id="39" w:name="_Toc389663548"/>
      <w:bookmarkStart w:id="40" w:name="_Toc384026469"/>
      <w:bookmarkStart w:id="41" w:name="_Toc384054024"/>
      <w:bookmarkStart w:id="42" w:name="_Toc383940995"/>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137618"/>
      <w:bookmarkStart w:id="55" w:name="_Toc384054025"/>
      <w:bookmarkStart w:id="56" w:name="_Toc389602897"/>
      <w:bookmarkStart w:id="57" w:name="_Toc384026470"/>
      <w:bookmarkStart w:id="58" w:name="_Toc383940996"/>
      <w:bookmarkStart w:id="59" w:name="_Toc389663554"/>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137619"/>
      <w:bookmarkStart w:id="65" w:name="_Toc384054026"/>
      <w:bookmarkStart w:id="66" w:name="_Toc383940997"/>
      <w:bookmarkStart w:id="67" w:name="_Toc389602900"/>
      <w:bookmarkStart w:id="68" w:name="_Toc389663557"/>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63558"/>
      <w:bookmarkStart w:id="71" w:name="_Toc389602901"/>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63560"/>
      <w:bookmarkStart w:id="75" w:name="_Toc389602903"/>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63565"/>
      <w:bookmarkStart w:id="82" w:name="_Toc383940999"/>
      <w:bookmarkStart w:id="83" w:name="_Toc384054028"/>
      <w:bookmarkStart w:id="84" w:name="_Toc384137621"/>
      <w:bookmarkStart w:id="85" w:name="_Toc384026473"/>
      <w:bookmarkStart w:id="86" w:name="_Toc389602908"/>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63570"/>
      <w:bookmarkStart w:id="100" w:name="_Toc383941000"/>
      <w:bookmarkStart w:id="101" w:name="_Toc384054029"/>
      <w:bookmarkStart w:id="102" w:name="_Toc384026474"/>
      <w:bookmarkStart w:id="103" w:name="_Toc389602913"/>
      <w:bookmarkStart w:id="104" w:name="_Toc384137622"/>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63574"/>
      <w:bookmarkStart w:id="108" w:name="_Toc389602917"/>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9602925"/>
      <w:bookmarkStart w:id="111" w:name="_Toc384137625"/>
      <w:bookmarkStart w:id="112" w:name="_Toc384054032"/>
      <w:bookmarkStart w:id="113" w:name="_Toc383941003"/>
      <w:bookmarkStart w:id="114" w:name="_Toc38966358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26478"/>
      <w:bookmarkStart w:id="118" w:name="_Toc383941004"/>
      <w:bookmarkStart w:id="119" w:name="_Toc384054033"/>
      <w:bookmarkStart w:id="120" w:name="_Toc389663585"/>
      <w:bookmarkStart w:id="121" w:name="_Toc384137626"/>
      <w:bookmarkStart w:id="122" w:name="_Toc389602929"/>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3941005"/>
      <w:bookmarkStart w:id="125" w:name="_Toc384026479"/>
      <w:bookmarkStart w:id="126" w:name="_Toc384054034"/>
      <w:bookmarkStart w:id="127" w:name="_Toc384137627"/>
      <w:bookmarkStart w:id="128" w:name="_Toc38966358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54035"/>
      <w:bookmarkStart w:id="133" w:name="_Toc384026480"/>
      <w:bookmarkStart w:id="134" w:name="_Toc389663592"/>
      <w:bookmarkStart w:id="135" w:name="_Toc384137628"/>
      <w:bookmarkStart w:id="136" w:name="_Toc389602935"/>
      <w:bookmarkStart w:id="137" w:name="_Toc383941006"/>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9602939"/>
      <w:bookmarkStart w:id="142" w:name="_Toc384137629"/>
      <w:bookmarkStart w:id="143" w:name="_Toc384026481"/>
      <w:bookmarkStart w:id="144" w:name="_Toc383941007"/>
      <w:bookmarkStart w:id="145" w:name="_Toc38966359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54039"/>
      <w:bookmarkStart w:id="151" w:name="_Toc383941010"/>
      <w:bookmarkStart w:id="152" w:name="_Toc389602947"/>
      <w:bookmarkStart w:id="153" w:name="_Toc389663606"/>
      <w:bookmarkStart w:id="154" w:name="_Toc384026484"/>
      <w:bookmarkStart w:id="155" w:name="_Toc384137632"/>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具有近一年（202</w:t>
            </w:r>
            <w:r>
              <w:rPr>
                <w:rFonts w:hint="eastAsia" w:ascii="宋体" w:hAnsi="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7"/>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1B6DE18D">
      <w:pPr>
        <w:jc w:val="center"/>
        <w:rPr>
          <w:rFonts w:hint="eastAsia" w:ascii="宋体" w:hAnsi="宋体" w:eastAsia="宋体" w:cs="宋体"/>
          <w:b/>
          <w:bCs/>
          <w:color w:val="000000" w:themeColor="text1"/>
          <w:sz w:val="44"/>
          <w:szCs w:val="44"/>
          <w:lang w:eastAsia="zh-CN"/>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寺家庄煤业掘进衔接及附属工程</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default"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w:t>
      </w:r>
      <w:r>
        <w:rPr>
          <w:rFonts w:hint="eastAsia" w:ascii="宋体" w:hAnsi="宋体" w:eastAsia="宋体" w:cs="宋体"/>
          <w:b/>
          <w:bCs/>
          <w:color w:val="000000" w:themeColor="text1"/>
          <w:sz w:val="32"/>
          <w:szCs w:val="32"/>
          <w:highlight w:val="none"/>
          <w14:textFill>
            <w14:solidFill>
              <w14:schemeClr w14:val="tx1"/>
            </w14:solidFill>
          </w14:textFill>
        </w:rPr>
        <w:t>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037</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eastAsia="宋体" w:cs="宋体"/>
          <w:b/>
          <w:bCs/>
          <w:color w:val="000000" w:themeColor="text1"/>
          <w:sz w:val="32"/>
          <w:szCs w:val="32"/>
          <w:u w:val="single"/>
          <w14:textFill>
            <w14:solidFill>
              <w14:schemeClr w14:val="tx1"/>
            </w14:solidFill>
          </w14:textFill>
        </w:rPr>
        <w:t>寺家庄煤业掘进衔接及附属工程</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2026年4月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14:textFill>
            <w14:solidFill>
              <w14:schemeClr w14:val="tx1"/>
            </w14:solidFill>
          </w14:textFill>
        </w:r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经研究，我方决定参加寺家庄煤业掘进衔接及附属工程施工的谈判活动并提交报价文件，为此，我方郑重声明以下诸点，并负法律责任。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2026年4月9日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办理寺家庄煤业掘进衔接及附属工程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有关寺家庄煤业掘进衔接及附属工程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2026年4月9日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2026年4月10日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2026年4月9日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auto"/>
          <w:sz w:val="28"/>
          <w:szCs w:val="28"/>
          <w:u w:val="none"/>
          <w:lang w:val="en-US" w:eastAsia="zh-CN"/>
        </w:rPr>
        <w:t>寺家庄煤业掘进衔接及</w:t>
      </w:r>
      <w:r>
        <w:rPr>
          <w:rFonts w:hint="eastAsia" w:ascii="宋体" w:hAnsi="宋体" w:cs="宋体"/>
          <w:color w:val="auto"/>
          <w:sz w:val="28"/>
          <w:szCs w:val="28"/>
          <w:u w:val="none"/>
          <w:lang w:eastAsia="zh-CN"/>
        </w:rPr>
        <w:t>附属工程</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3EC833A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color w:val="auto"/>
                <w:sz w:val="22"/>
                <w:szCs w:val="22"/>
                <w:highlight w:val="none"/>
                <w:u w:val="none"/>
                <w:lang w:val="en-US" w:eastAsia="zh-CN"/>
              </w:rPr>
              <w:t>①</w:t>
            </w:r>
            <w:r>
              <w:rPr>
                <w:rFonts w:hint="eastAsia" w:asciiTheme="minorEastAsia" w:hAnsiTheme="minorEastAsia" w:eastAsiaTheme="minorEastAsia" w:cstheme="minorEastAsia"/>
                <w:color w:val="auto"/>
                <w:sz w:val="22"/>
                <w:szCs w:val="22"/>
                <w:highlight w:val="none"/>
                <w:lang w:val="en-US" w:eastAsia="zh-CN"/>
              </w:rPr>
              <w:t>井下巷道掘进及其他签证工程企业管理费：</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lang w:val="en-US" w:eastAsia="zh-CN"/>
              </w:rPr>
              <w:t>%，利润：</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lang w:val="en-US" w:eastAsia="zh-CN"/>
              </w:rPr>
              <w:t>%,组织措施费：</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lang w:val="en-US" w:eastAsia="zh-CN"/>
              </w:rPr>
              <w:t>%；</w:t>
            </w:r>
          </w:p>
          <w:p w14:paraId="31771FF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themeColor="text1"/>
                <w:sz w:val="22"/>
                <w:szCs w:val="22"/>
                <w:highlight w:val="none"/>
                <w:u w:val="none"/>
                <w:lang w:val="en-US" w:eastAsia="zh-CN"/>
                <w14:textFill>
                  <w14:solidFill>
                    <w14:schemeClr w14:val="tx1"/>
                  </w14:solidFill>
                </w14:textFill>
              </w:rPr>
            </w:pPr>
            <w:r>
              <w:rPr>
                <w:rFonts w:hint="eastAsia" w:asciiTheme="minorEastAsia" w:hAnsiTheme="minorEastAsia" w:eastAsiaTheme="minorEastAsia" w:cstheme="minorEastAsia"/>
                <w:color w:val="auto"/>
                <w:sz w:val="22"/>
                <w:szCs w:val="22"/>
                <w:highlight w:val="none"/>
                <w:u w:val="none"/>
                <w:lang w:val="en-US" w:eastAsia="zh-CN"/>
              </w:rPr>
              <w:t>②地面安装工程企业管理费：</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%，利润：</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%，组织措施费：</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%；③井下安装工程企业管理费：</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%，利润：</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%，组织措施费：</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%；④签证工单价（不含规费和税金）：井下直接工</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元/工日、井下辅助工</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元/工日、地面辅助工</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元/工日、井下安装工</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元/工日、地面安装工</w:t>
            </w:r>
            <w:r>
              <w:rPr>
                <w:rFonts w:hint="eastAsia" w:asciiTheme="minorEastAsia" w:hAnsiTheme="minorEastAsia" w:eastAsiaTheme="minorEastAsia" w:cstheme="minorEastAsia"/>
                <w:color w:val="auto"/>
                <w:sz w:val="22"/>
                <w:szCs w:val="22"/>
                <w:highlight w:val="none"/>
                <w:u w:val="single"/>
                <w:lang w:val="en-US" w:eastAsia="zh-CN"/>
              </w:rPr>
              <w:t xml:space="preserve">    </w:t>
            </w:r>
            <w:r>
              <w:rPr>
                <w:rFonts w:hint="eastAsia" w:asciiTheme="minorEastAsia" w:hAnsiTheme="minorEastAsia" w:eastAsiaTheme="minorEastAsia" w:cstheme="minorEastAsia"/>
                <w:color w:val="auto"/>
                <w:sz w:val="22"/>
                <w:szCs w:val="22"/>
                <w:highlight w:val="none"/>
                <w:u w:val="none"/>
                <w:lang w:val="en-US" w:eastAsia="zh-CN"/>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000000" w:themeColor="text1"/>
                <w:kern w:val="2"/>
                <w:sz w:val="22"/>
                <w:szCs w:val="22"/>
                <w:highlight w:val="none"/>
                <w:u w:val="none"/>
                <w:lang w:val="en-US" w:eastAsia="zh-CN" w:bidi="ar-SA"/>
                <w14:textFill>
                  <w14:solidFill>
                    <w14:schemeClr w14:val="tx1"/>
                  </w14:solidFill>
                </w14:textFill>
              </w:rPr>
            </w:pPr>
            <w:r>
              <w:rPr>
                <w:rFonts w:hint="eastAsia" w:asciiTheme="minorEastAsia" w:hAnsiTheme="minorEastAsia" w:eastAsiaTheme="minorEastAsia" w:cstheme="minorEastAsia"/>
                <w:color w:val="auto"/>
                <w:sz w:val="22"/>
                <w:szCs w:val="22"/>
                <w:highlight w:val="none"/>
                <w:lang w:val="en-US" w:eastAsia="zh-CN"/>
              </w:rPr>
              <w:t>①井下巷道掘进及其他签证工程企业管理费：12/8.4%，利润：7.7/5.3% ,组织措施费：0.7/0.5%；②地面安装工程 企业管理费：21.9%， 利润：11.9% 组织措施费：5.7%；③井下安装工程 企业管理费：16.8%， 利润：10.7% 组织措施费：2.5%；④签证工单价（不含规费和税金）：井下直接工260元/工日、井下辅助工240元/工日、地面辅助工196元/工日、井下安装工227元/工日、地面安装工195元/工日。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264天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248F42C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u w:val="none"/>
                <w:lang w:val="en-US" w:eastAsia="zh-CN"/>
              </w:rPr>
              <w:t>①</w:t>
            </w:r>
            <w:r>
              <w:rPr>
                <w:rFonts w:hint="eastAsia" w:ascii="宋体" w:hAnsi="宋体" w:eastAsia="宋体" w:cs="宋体"/>
                <w:color w:val="auto"/>
                <w:sz w:val="22"/>
                <w:szCs w:val="22"/>
                <w:highlight w:val="none"/>
                <w:lang w:val="en-US" w:eastAsia="zh-CN"/>
              </w:rPr>
              <w:t>井下巷道掘进及其他签证工程企业管理费：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lang w:val="en-US" w:eastAsia="zh-CN"/>
              </w:rPr>
              <w:t>%，利润：</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lang w:val="en-US" w:eastAsia="zh-CN"/>
              </w:rPr>
              <w:t>%,组织措施费：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lang w:val="en-US" w:eastAsia="zh-CN"/>
              </w:rPr>
              <w:t>%；</w:t>
            </w:r>
          </w:p>
          <w:p w14:paraId="7D1988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22"/>
                <w:szCs w:val="22"/>
                <w:highlight w:val="none"/>
                <w:u w:val="none"/>
                <w:lang w:val="en-US" w:eastAsia="zh-CN"/>
              </w:rPr>
              <w:t>②地面安装工程企业管理费：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%，利润</w:t>
            </w:r>
            <w:r>
              <w:rPr>
                <w:rFonts w:hint="eastAsia" w:ascii="宋体" w:hAnsi="宋体" w:cs="宋体"/>
                <w:color w:val="auto"/>
                <w:sz w:val="22"/>
                <w:szCs w:val="22"/>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%，组织措施费：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%；③井下安装工程企业管理费：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%，利润</w:t>
            </w:r>
            <w:r>
              <w:rPr>
                <w:rFonts w:hint="eastAsia" w:ascii="宋体" w:hAnsi="宋体" w:cs="宋体"/>
                <w:color w:val="auto"/>
                <w:sz w:val="22"/>
                <w:szCs w:val="22"/>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%，组织措施费：</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%；④签证工单价（不含规费和税金）：井下直接工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元/工日、井下辅助工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元/工日、地面辅助工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元/工日、井下安装工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元/工日、地面安装工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auto"/>
          <w:sz w:val="28"/>
          <w:szCs w:val="28"/>
          <w:u w:val="none"/>
          <w:lang w:val="en-US" w:eastAsia="zh-CN"/>
        </w:rPr>
        <w:t>寺家庄煤业掘进衔接</w:t>
      </w:r>
      <w:r>
        <w:rPr>
          <w:rFonts w:hint="eastAsia" w:ascii="宋体" w:hAnsi="宋体" w:cs="宋体"/>
          <w:color w:val="auto"/>
          <w:sz w:val="28"/>
          <w:szCs w:val="28"/>
          <w:u w:val="none"/>
          <w:lang w:eastAsia="zh-CN"/>
        </w:rPr>
        <w:t>及附属工程</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2026年4月9日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auto"/>
          <w:sz w:val="28"/>
          <w:szCs w:val="28"/>
          <w:u w:val="none"/>
          <w:lang w:val="en-US" w:eastAsia="zh-CN"/>
        </w:rPr>
        <w:t>寺家庄煤业掘进衔接</w:t>
      </w:r>
      <w:r>
        <w:rPr>
          <w:rFonts w:hint="eastAsia" w:ascii="宋体" w:hAnsi="宋体" w:cs="宋体"/>
          <w:color w:val="auto"/>
          <w:sz w:val="28"/>
          <w:szCs w:val="28"/>
          <w:u w:val="none"/>
          <w:lang w:eastAsia="zh-CN"/>
        </w:rPr>
        <w:t>及附属工程</w:t>
      </w:r>
      <w:r>
        <w:rPr>
          <w:rFonts w:hint="eastAsia" w:ascii="宋体" w:hAnsi="宋体" w:eastAsia="宋体" w:cs="宋体"/>
          <w:color w:val="000000" w:themeColor="text1"/>
          <w:sz w:val="28"/>
          <w:szCs w:val="28"/>
          <w:u w:val="none"/>
          <w14:textFill>
            <w14:solidFill>
              <w14:schemeClr w14:val="tx1"/>
            </w14:solidFill>
          </w14:textFill>
        </w:rPr>
        <w:t>（工程项目）的谈判文件（</w:t>
      </w:r>
      <w:r>
        <w:rPr>
          <w:rFonts w:hint="eastAsia" w:ascii="宋体" w:hAnsi="宋体" w:eastAsia="宋体" w:cs="宋体"/>
          <w:color w:val="000000" w:themeColor="text1"/>
          <w:sz w:val="28"/>
          <w:szCs w:val="28"/>
          <w:highlight w:val="none"/>
          <w:u w:val="none"/>
          <w14:textFill>
            <w14:solidFill>
              <w14:schemeClr w14:val="tx1"/>
            </w14:solidFill>
          </w14:textFill>
        </w:rPr>
        <w:t>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2026年4月10日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cs="宋体"/>
          <w:color w:val="auto"/>
          <w:sz w:val="28"/>
          <w:szCs w:val="28"/>
          <w:highlight w:val="none"/>
          <w:u w:val="none"/>
          <w:lang w:val="en-US" w:eastAsia="zh-CN"/>
        </w:rPr>
        <w:t>寺家庄煤业掘进衔接</w:t>
      </w:r>
      <w:r>
        <w:rPr>
          <w:rFonts w:hint="eastAsia" w:ascii="宋体" w:hAnsi="宋体" w:cs="宋体"/>
          <w:color w:val="auto"/>
          <w:sz w:val="28"/>
          <w:szCs w:val="28"/>
          <w:highlight w:val="none"/>
          <w:u w:val="none"/>
          <w:lang w:eastAsia="zh-CN"/>
        </w:rPr>
        <w:t>及附属工程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w:t>
      </w:r>
      <w:r>
        <w:rPr>
          <w:rFonts w:hint="eastAsia" w:ascii="宋体" w:hAnsi="宋体" w:eastAsia="宋体" w:cs="宋体"/>
          <w:color w:val="000000" w:themeColor="text1"/>
          <w:sz w:val="28"/>
          <w:szCs w:val="28"/>
          <w:u w:val="none"/>
          <w14:textFill>
            <w14:solidFill>
              <w14:schemeClr w14:val="tx1"/>
            </w14:solidFill>
          </w14:textFill>
        </w:rPr>
        <w:t>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2026年4月9日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4E15451"/>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5B5BDD"/>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A02FEF"/>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DCD471E"/>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BF227E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E73486"/>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5F1C04"/>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451</Words>
  <Characters>477</Characters>
  <Lines>173</Lines>
  <Paragraphs>48</Paragraphs>
  <TotalTime>4</TotalTime>
  <ScaleCrop>false</ScaleCrop>
  <LinksUpToDate>false</LinksUpToDate>
  <CharactersWithSpaces>506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2026-04-13T07:15:48Z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7730D7896A40443A8B69E1A9109711E4_13</vt:lpwstr>
  </property>
  <property fmtid="{D5CDD505-2E9C-101B-9397-08002B2CF9AE}" pid="4" name="KSOTemplateDocerSaveRecord">
    <vt:lpwstr>eyJoZGlkIjoiOGM3MzFjN2VmYWE3ZjVlZWQwZWRiMzBmNzAzZmVkZjkiLCJ1c2VySWQiOiIzOTUxOTg4NTgifQ==</vt:lpwstr>
  </property>
</Properties>
</file>