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7"/>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LAGCGSKJFGS（L）064</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4"/>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高河能源井下瓦斯抽采钻孔工程</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green"/>
          <w:u w:val="none"/>
          <w14:textFill>
            <w14:solidFill>
              <w14:schemeClr w14:val="tx1"/>
            </w14:solidFill>
          </w14:textFill>
        </w:rPr>
      </w:pPr>
      <w:r>
        <w:rPr>
          <w:rFonts w:hint="eastAsia" w:ascii="宋体" w:hAnsi="宋体" w:cs="宋体"/>
          <w:b w:val="0"/>
          <w:bCs w:val="0"/>
          <w:color w:val="000000" w:themeColor="text1"/>
          <w:sz w:val="32"/>
          <w:szCs w:val="32"/>
          <w:highlight w:val="green"/>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cs="宋体"/>
          <w:color w:val="000000" w:themeColor="text1"/>
          <w:sz w:val="24"/>
          <w:szCs w:val="24"/>
          <w:u w:val="single"/>
          <w:lang w:eastAsia="zh-CN"/>
          <w14:textFill>
            <w14:solidFill>
              <w14:schemeClr w14:val="tx1"/>
            </w14:solidFill>
          </w14:textFill>
        </w:rPr>
        <w:t>高河能源井下瓦斯抽采钻孔工程</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cs="宋体"/>
          <w:color w:val="000000" w:themeColor="text1"/>
          <w:sz w:val="24"/>
          <w:szCs w:val="24"/>
          <w:highlight w:val="green"/>
          <w:u w:val="single"/>
          <w:lang w:val="en-US" w:eastAsia="zh-CN"/>
          <w14:textFill>
            <w14:solidFill>
              <w14:schemeClr w14:val="tx1"/>
            </w14:solidFill>
          </w14:textFill>
        </w:rPr>
        <w:t>高河能源井下瓦斯抽采钻孔工程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green"/>
          <w14:textFill>
            <w14:solidFill>
              <w14:schemeClr w14:val="tx1"/>
            </w14:solidFill>
          </w14:textFill>
        </w:rPr>
        <w:t>W3311进风顺槽等巷道的瓦斯抽采钻孔、瓦斯释放孔、排放钻孔、瓦斯参数测定孔、帮部预抽、边掘边抽、工作面迎头条带预抽、测压钻孔、瓦斯管路汇流管及附属装备 （放水器、孔板流量计、阀门）安装、钻孔封孔、并网、打钻工程中清淤排水、巷道内并网钻孔放水等工程、井下零星用工、地面零星用工、抽采维护用工</w:t>
      </w:r>
      <w:r>
        <w:rPr>
          <w:rFonts w:hint="eastAsia" w:ascii="宋体" w:hAnsi="宋体" w:cs="宋体"/>
          <w:color w:val="000000" w:themeColor="text1"/>
          <w:sz w:val="24"/>
          <w:szCs w:val="24"/>
          <w:highlight w:val="green"/>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green"/>
          <w:lang w:eastAsia="zh-CN"/>
          <w14:textFill>
            <w14:solidFill>
              <w14:schemeClr w14:val="tx1"/>
            </w14:solidFill>
          </w14:textFill>
        </w:rPr>
        <w:t>2026年1月13日，</w:t>
      </w:r>
      <w:r>
        <w:rPr>
          <w:rFonts w:hint="eastAsia" w:ascii="宋体" w:hAnsi="宋体" w:eastAsia="宋体" w:cs="宋体"/>
          <w:color w:val="000000" w:themeColor="text1"/>
          <w:sz w:val="24"/>
          <w:szCs w:val="24"/>
          <w:highlight w:val="green"/>
          <w14:textFill>
            <w14:solidFill>
              <w14:schemeClr w14:val="tx1"/>
            </w14:solidFill>
          </w14:textFill>
        </w:rPr>
        <w:t>计划完工日期：</w:t>
      </w:r>
      <w:r>
        <w:rPr>
          <w:rFonts w:hint="eastAsia" w:ascii="宋体" w:hAnsi="宋体" w:cs="宋体"/>
          <w:color w:val="000000" w:themeColor="text1"/>
          <w:sz w:val="24"/>
          <w:szCs w:val="24"/>
          <w:highlight w:val="green"/>
          <w:lang w:eastAsia="zh-CN"/>
          <w14:textFill>
            <w14:solidFill>
              <w14:schemeClr w14:val="tx1"/>
            </w14:solidFill>
          </w14:textFill>
        </w:rPr>
        <w:t>2026年12月31日。</w:t>
      </w:r>
      <w:r>
        <w:rPr>
          <w:rFonts w:hint="eastAsia" w:ascii="宋体" w:hAnsi="宋体" w:eastAsia="宋体" w:cs="宋体"/>
          <w:color w:val="000000" w:themeColor="text1"/>
          <w:sz w:val="24"/>
          <w:szCs w:val="24"/>
          <w:highlight w:val="green"/>
          <w14:textFill>
            <w14:solidFill>
              <w14:schemeClr w14:val="tx1"/>
            </w14:solidFill>
          </w14:textFill>
        </w:rPr>
        <w:t>工期总日历天数：</w:t>
      </w:r>
      <w:r>
        <w:rPr>
          <w:rFonts w:hint="eastAsia" w:ascii="宋体" w:hAnsi="宋体" w:cs="宋体"/>
          <w:color w:val="000000" w:themeColor="text1"/>
          <w:sz w:val="24"/>
          <w:szCs w:val="24"/>
          <w:highlight w:val="green"/>
          <w:lang w:val="en-US" w:eastAsia="zh-CN"/>
          <w14:textFill>
            <w14:solidFill>
              <w14:schemeClr w14:val="tx1"/>
            </w14:solidFill>
          </w14:textFill>
        </w:rPr>
        <w:t>353天</w:t>
      </w:r>
      <w:r>
        <w:rPr>
          <w:rFonts w:hint="eastAsia" w:ascii="宋体" w:hAnsi="宋体" w:eastAsia="宋体" w:cs="宋体"/>
          <w:color w:val="000000" w:themeColor="text1"/>
          <w:sz w:val="24"/>
          <w:szCs w:val="24"/>
          <w:highlight w:val="gree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7FA458F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green"/>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green"/>
          <w:u w:val="single"/>
          <w:lang w:val="en-US" w:eastAsia="zh-CN"/>
          <w14:textFill>
            <w14:solidFill>
              <w14:schemeClr w14:val="tx1"/>
            </w14:solidFill>
          </w14:textFill>
        </w:rPr>
        <w:t>②瓦斯释放孔、瓦斯参数测定孔：φ94mm煤孔基价38.8元/米（不含税）；③顺层（孔深≤300m）的定向钻孔φ98mm钻孔单价：259元/米（不含税）；顺层（300m＜孔深≤350m）的定向钻孔φ98mm钻孔单价：283元/米（不含税）；顺层（350m＜孔深≤400m）的定向钻孔φ98mm钻孔单价：307元/米（不含税）；顺层（400m＜孔深≤450m）的定向钻孔φ98mm钻孔单价：331元/米（不含税）；顺层（450m＜孔深≤500m）的定向钻孔φ98mm钻孔单价：354元/米（不含税）。④抽采维护用工：243元/工日（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color w:val="000000" w:themeColor="text1"/>
          <w:sz w:val="24"/>
          <w:szCs w:val="24"/>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u w:val="single"/>
          <w:lang w:val="en-US" w:eastAsia="zh-CN"/>
          <w14:textFill>
            <w14:solidFill>
              <w14:schemeClr w14:val="tx1"/>
            </w14:solidFill>
          </w14:textFill>
        </w:rPr>
        <w:t>三</w:t>
      </w:r>
      <w:r>
        <w:rPr>
          <w:rFonts w:hint="eastAsia" w:ascii="宋体" w:hAnsi="宋体" w:eastAsia="宋体" w:cs="宋体"/>
          <w:color w:val="000000" w:themeColor="text1"/>
          <w:sz w:val="24"/>
          <w:szCs w:val="24"/>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九</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w:t>
      </w:r>
      <w:r>
        <w:rPr>
          <w:rFonts w:hint="eastAsia" w:ascii="宋体" w:hAnsi="宋体" w:eastAsia="宋体" w:cs="宋体"/>
          <w:color w:val="000000" w:themeColor="text1"/>
          <w:sz w:val="24"/>
          <w:szCs w:val="24"/>
          <w:highlight w:val="green"/>
          <w14:textFill>
            <w14:solidFill>
              <w14:schemeClr w14:val="tx1"/>
            </w14:solidFill>
          </w14:textFill>
        </w:rPr>
        <w:t xml:space="preserve"> </w:t>
      </w:r>
      <w:r>
        <w:rPr>
          <w:rFonts w:hint="eastAsia" w:ascii="宋体" w:hAnsi="宋体" w:cs="宋体"/>
          <w:color w:val="000000" w:themeColor="text1"/>
          <w:sz w:val="24"/>
          <w:szCs w:val="24"/>
          <w:highlight w:val="green"/>
          <w:lang w:val="en-US" w:eastAsia="zh-CN"/>
          <w14:textFill>
            <w14:solidFill>
              <w14:schemeClr w14:val="tx1"/>
            </w14:solidFill>
          </w14:textFill>
        </w:rPr>
        <w:t>牛云</w:t>
      </w:r>
      <w:r>
        <w:rPr>
          <w:rFonts w:hint="eastAsia" w:ascii="宋体" w:hAnsi="宋体" w:eastAsia="宋体" w:cs="宋体"/>
          <w:color w:val="000000" w:themeColor="text1"/>
          <w:sz w:val="24"/>
          <w:szCs w:val="24"/>
          <w:highlight w:val="green"/>
          <w14:textFill>
            <w14:solidFill>
              <w14:schemeClr w14:val="tx1"/>
            </w14:solidFill>
          </w14:textFill>
        </w:rPr>
        <w:t xml:space="preserve"> 联系方式：</w:t>
      </w:r>
      <w:r>
        <w:rPr>
          <w:rFonts w:hint="eastAsia" w:ascii="宋体" w:hAnsi="宋体" w:cs="宋体"/>
          <w:color w:val="000000" w:themeColor="text1"/>
          <w:sz w:val="24"/>
          <w:szCs w:val="24"/>
          <w:highlight w:val="green"/>
          <w:lang w:val="en-US" w:eastAsia="zh-CN"/>
          <w14:textFill>
            <w14:solidFill>
              <w14:schemeClr w14:val="tx1"/>
            </w14:solidFill>
          </w14:textFill>
        </w:rPr>
        <w:t>18334589696</w:t>
      </w:r>
      <w:r>
        <w:rPr>
          <w:rFonts w:hint="eastAsia" w:ascii="宋体" w:hAnsi="宋体" w:eastAsia="宋体" w:cs="宋体"/>
          <w:color w:val="000000" w:themeColor="text1"/>
          <w:sz w:val="24"/>
          <w:szCs w:val="24"/>
          <w:highlight w:val="green"/>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green"/>
          <w:u w:val="single"/>
          <w:lang w:val="en-US" w:eastAsia="zh-CN"/>
          <w14:textFill>
            <w14:solidFill>
              <w14:schemeClr w14:val="tx1"/>
            </w14:solidFill>
          </w14:textFill>
        </w:rPr>
        <w:t>2026年1月11日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71348B2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（1）瓦斯释放孔、</w:t>
      </w:r>
      <w:r>
        <w:rPr>
          <w:rFonts w:hint="eastAsia" w:ascii="宋体" w:hAnsi="宋体" w:cs="宋体"/>
          <w:color w:val="auto"/>
          <w:sz w:val="24"/>
          <w:szCs w:val="24"/>
          <w:highlight w:val="green"/>
          <w:u w:val="single"/>
          <w:lang w:val="en-US" w:eastAsia="zh-CN"/>
        </w:rPr>
        <w:t>瓦斯</w:t>
      </w:r>
      <w:r>
        <w:rPr>
          <w:rFonts w:hint="eastAsia" w:ascii="宋体" w:hAnsi="宋体" w:eastAsia="宋体" w:cs="宋体"/>
          <w:color w:val="auto"/>
          <w:sz w:val="24"/>
          <w:szCs w:val="24"/>
          <w:highlight w:val="green"/>
          <w:u w:val="single"/>
        </w:rPr>
        <w:t>参数测定孔等合同价款的计算以Φ94mm煤孔为标准，钻孔单价（不含税）按照双方谈判完成的价格计算；</w:t>
      </w:r>
    </w:p>
    <w:p w14:paraId="7E225FE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（2）岩孔按煤孔单价的2倍计算；其余直径钻孔单价按标准孔径比例进行折算：折算后单价=单价×D/94元/米，D表示钻孔直径；</w:t>
      </w:r>
    </w:p>
    <w:p w14:paraId="53E62E6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val="en-US" w:eastAsia="zh-CN"/>
        </w:rPr>
        <w:t>3</w:t>
      </w:r>
      <w:r>
        <w:rPr>
          <w:rFonts w:hint="eastAsia" w:ascii="宋体" w:hAnsi="宋体" w:eastAsia="宋体" w:cs="宋体"/>
          <w:color w:val="auto"/>
          <w:sz w:val="24"/>
          <w:szCs w:val="24"/>
          <w:highlight w:val="green"/>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2F40C1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val="en-US" w:eastAsia="zh-CN"/>
        </w:rPr>
        <w:t>4</w:t>
      </w:r>
      <w:r>
        <w:rPr>
          <w:rFonts w:hint="eastAsia" w:ascii="宋体" w:hAnsi="宋体" w:eastAsia="宋体" w:cs="宋体"/>
          <w:color w:val="auto"/>
          <w:sz w:val="24"/>
          <w:szCs w:val="24"/>
          <w:highlight w:val="green"/>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4026351"/>
      <w:bookmarkStart w:id="2" w:name="_Toc389663453"/>
      <w:bookmarkStart w:id="3" w:name="_Toc383940877"/>
      <w:bookmarkStart w:id="4" w:name="_Toc389602796"/>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89586296"/>
      <w:bookmarkStart w:id="7" w:name="_Toc371493141"/>
      <w:bookmarkStart w:id="8" w:name="_Toc389602797"/>
      <w:bookmarkStart w:id="9" w:name="_Toc383940878"/>
      <w:bookmarkStart w:id="10" w:name="_Toc384137523"/>
      <w:bookmarkStart w:id="11" w:name="_Toc389663454"/>
      <w:bookmarkStart w:id="12" w:name="_Toc384026352"/>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02800"/>
      <w:bookmarkStart w:id="19" w:name="_Toc384026355"/>
      <w:bookmarkStart w:id="20" w:name="_Toc389663457"/>
      <w:bookmarkStart w:id="21" w:name="_Toc383940881"/>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02802"/>
      <w:bookmarkStart w:id="24" w:name="_Toc389663459"/>
      <w:bookmarkStart w:id="25" w:name="_Toc383940883"/>
      <w:bookmarkStart w:id="26" w:name="_Toc384026357"/>
      <w:bookmarkStart w:id="27" w:name="_Toc384137528"/>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4137529"/>
      <w:bookmarkStart w:id="30" w:name="_Toc384026358"/>
      <w:bookmarkStart w:id="31" w:name="_Toc383940884"/>
      <w:bookmarkStart w:id="32" w:name="_Toc389602803"/>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137615"/>
      <w:bookmarkStart w:id="34" w:name="_Toc389602889"/>
      <w:bookmarkStart w:id="35" w:name="_Toc384026467"/>
      <w:bookmarkStart w:id="36" w:name="_Toc389663546"/>
      <w:bookmarkStart w:id="37" w:name="_Toc383940993"/>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54024"/>
      <w:bookmarkStart w:id="39" w:name="_Toc384026469"/>
      <w:bookmarkStart w:id="40" w:name="_Toc389663548"/>
      <w:bookmarkStart w:id="41" w:name="_Toc383940995"/>
      <w:bookmarkStart w:id="42" w:name="_Toc389602891"/>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26470"/>
      <w:bookmarkStart w:id="55" w:name="_Toc383940996"/>
      <w:bookmarkStart w:id="56" w:name="_Toc389602897"/>
      <w:bookmarkStart w:id="57" w:name="_Toc384054025"/>
      <w:bookmarkStart w:id="58" w:name="_Toc384137618"/>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02900"/>
      <w:bookmarkStart w:id="65" w:name="_Toc384137619"/>
      <w:bookmarkStart w:id="66" w:name="_Toc389663557"/>
      <w:bookmarkStart w:id="67" w:name="_Toc384054026"/>
      <w:bookmarkStart w:id="68" w:name="_Toc384026471"/>
      <w:bookmarkStart w:id="69" w:name="_Toc38394099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02908"/>
      <w:bookmarkStart w:id="82" w:name="_Toc384054028"/>
      <w:bookmarkStart w:id="83" w:name="_Toc384137621"/>
      <w:bookmarkStart w:id="84" w:name="_Toc389663565"/>
      <w:bookmarkStart w:id="85" w:name="_Toc384026473"/>
      <w:bookmarkStart w:id="86" w:name="_Toc383940999"/>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1037618"/>
      <w:bookmarkStart w:id="88" w:name="_Toc389602909"/>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9602913"/>
      <w:bookmarkStart w:id="101" w:name="_Toc384054029"/>
      <w:bookmarkStart w:id="102" w:name="_Toc384026474"/>
      <w:bookmarkStart w:id="103" w:name="_Toc384137622"/>
      <w:bookmarkStart w:id="104" w:name="_Toc38966357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9663582"/>
      <w:bookmarkStart w:id="111" w:name="_Toc384026477"/>
      <w:bookmarkStart w:id="112" w:name="_Toc384054032"/>
      <w:bookmarkStart w:id="113" w:name="_Toc389602925"/>
      <w:bookmarkStart w:id="114" w:name="_Toc383941003"/>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137626"/>
      <w:bookmarkStart w:id="118" w:name="_Toc383941004"/>
      <w:bookmarkStart w:id="119" w:name="_Toc384054033"/>
      <w:bookmarkStart w:id="120" w:name="_Toc389663585"/>
      <w:bookmarkStart w:id="121" w:name="_Toc389602929"/>
      <w:bookmarkStart w:id="122" w:name="_Toc384026478"/>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4137627"/>
      <w:bookmarkStart w:id="125" w:name="_Toc384054034"/>
      <w:bookmarkStart w:id="126" w:name="_Toc389663589"/>
      <w:bookmarkStart w:id="127" w:name="_Toc384026479"/>
      <w:bookmarkStart w:id="128" w:name="_Toc383941005"/>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63592"/>
      <w:bookmarkStart w:id="133" w:name="_Toc384054035"/>
      <w:bookmarkStart w:id="134" w:name="_Toc383941006"/>
      <w:bookmarkStart w:id="135" w:name="_Toc389602935"/>
      <w:bookmarkStart w:id="136" w:name="_Toc384026480"/>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9663596"/>
      <w:bookmarkStart w:id="142" w:name="_Toc384137629"/>
      <w:bookmarkStart w:id="143" w:name="_Toc383941007"/>
      <w:bookmarkStart w:id="144" w:name="_Toc384054036"/>
      <w:bookmarkStart w:id="145" w:name="_Toc38960293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4054039"/>
      <w:bookmarkStart w:id="152" w:name="_Toc384026484"/>
      <w:bookmarkStart w:id="153" w:name="_Toc389602947"/>
      <w:bookmarkStart w:id="154" w:name="_Toc384137632"/>
      <w:bookmarkStart w:id="155" w:name="_Toc389663606"/>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具有近一年（202</w:t>
            </w:r>
            <w:r>
              <w:rPr>
                <w:rFonts w:hint="eastAsia" w:ascii="宋体" w:hAnsi="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7"/>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2DA99FAA">
      <w:pPr>
        <w:jc w:val="center"/>
        <w:rPr>
          <w:rFonts w:hint="eastAsia" w:ascii="宋体" w:hAnsi="宋体" w:cs="宋体"/>
          <w:b/>
          <w:bCs/>
          <w:color w:val="000000" w:themeColor="text1"/>
          <w:sz w:val="44"/>
          <w:szCs w:val="44"/>
          <w:lang w:val="en-US" w:eastAsia="zh-CN"/>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高河能源井下瓦斯抽采钻孔工程</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lang w:eastAsia="zh-CN"/>
          <w14:textFill>
            <w14:solidFill>
              <w14:schemeClr w14:val="tx1"/>
            </w14:solidFill>
          </w14:textFill>
        </w:rPr>
        <w:t>LAGCGSKJFGS（L）064</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eastAsia="zh-CN"/>
          <w14:textFill>
            <w14:solidFill>
              <w14:schemeClr w14:val="tx1"/>
            </w14:solidFill>
          </w14:textFill>
        </w:rPr>
        <w:t>高河能源井下瓦斯抽采钻孔工程</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14:textFill>
            <w14:solidFill>
              <w14:schemeClr w14:val="tx1"/>
            </w14:solidFill>
          </w14:textFill>
        </w:r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8"/>
          <w:szCs w:val="28"/>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w:t>
      </w:r>
      <w:r>
        <w:rPr>
          <w:rFonts w:hint="eastAsia" w:ascii="宋体" w:hAnsi="宋体" w:cs="宋体"/>
          <w:color w:val="000000" w:themeColor="text1"/>
          <w:sz w:val="28"/>
          <w:szCs w:val="28"/>
          <w:highlight w:val="green"/>
          <w:u w:val="none"/>
          <w:lang w:eastAsia="zh-CN"/>
          <w14:textFill>
            <w14:solidFill>
              <w14:schemeClr w14:val="tx1"/>
            </w14:solidFill>
          </w14:textFill>
        </w:rPr>
        <w:t>高河能源井下瓦斯抽采钻孔工程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highlight w:val="green"/>
          <w:u w:val="none"/>
          <w:lang w:val="en-US" w:eastAsia="zh-CN"/>
          <w14:textFill>
            <w14:solidFill>
              <w14:schemeClr w14:val="tx1"/>
            </w14:solidFill>
          </w14:textFill>
        </w:rPr>
        <w:t>起至</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lang w:val="en-US" w:eastAsia="zh-CN"/>
          <w14:textFill>
            <w14:solidFill>
              <w14:schemeClr w14:val="tx1"/>
            </w14:solidFill>
          </w14:textFill>
        </w:rPr>
        <w:t>止，</w:t>
      </w:r>
      <w:r>
        <w:rPr>
          <w:rFonts w:hint="eastAsia" w:ascii="宋体" w:hAnsi="宋体" w:eastAsia="宋体" w:cs="宋体"/>
          <w:color w:val="000000" w:themeColor="text1"/>
          <w:sz w:val="28"/>
          <w:szCs w:val="28"/>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u w:val="none"/>
          <w:lang w:eastAsia="zh-CN"/>
          <w14:textFill>
            <w14:solidFill>
              <w14:schemeClr w14:val="tx1"/>
            </w14:solidFill>
          </w14:textFill>
        </w:rPr>
        <w:t>回</w:t>
      </w:r>
      <w:r>
        <w:rPr>
          <w:rFonts w:hint="eastAsia" w:ascii="宋体" w:hAnsi="宋体" w:eastAsia="宋体" w:cs="宋体"/>
          <w:color w:val="000000" w:themeColor="text1"/>
          <w:sz w:val="28"/>
          <w:szCs w:val="28"/>
          <w:u w:val="none"/>
          <w14:textFill>
            <w14:solidFill>
              <w14:schemeClr w14:val="tx1"/>
            </w14:solidFill>
          </w14:textFill>
        </w:rPr>
        <w:t>而失效。</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授权日期：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7"/>
        <w:gridCol w:w="2156"/>
        <w:gridCol w:w="2157"/>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基础报价</w:t>
            </w:r>
          </w:p>
        </w:tc>
        <w:tc>
          <w:tcPr>
            <w:tcW w:w="6920" w:type="dxa"/>
            <w:gridSpan w:val="3"/>
            <w:noWrap w:val="0"/>
            <w:vAlign w:val="center"/>
          </w:tcPr>
          <w:p w14:paraId="791FC7A9">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①瓦斯抽采钻孔：φ94mm煤孔基价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w:t>
            </w:r>
          </w:p>
          <w:p w14:paraId="5213D93E">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②瓦斯释放孔、瓦斯参数测定孔：φ94mm煤孔基价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w:t>
            </w:r>
          </w:p>
          <w:p w14:paraId="18E8E0F9">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③顺层（孔深≤300m）的定向钻孔φ98mm钻孔单价：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元/米（不含税）；顺层（300m＜孔深≤350m）的定向钻孔φ98mm钻孔单价：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元/米（不含税）；顺层（350m＜孔深≤400m）的定向钻孔φ98mm钻孔单价：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元/米（不含税）；顺层（400m＜孔深≤450m）的定向钻孔φ98mm钻孔单价：</w:t>
            </w:r>
          </w:p>
          <w:p w14:paraId="4FEEA1A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green"/>
                <w:u w:val="none"/>
                <w:lang w:val="en-US" w:eastAsia="zh-CN"/>
                <w14:textFill>
                  <w14:solidFill>
                    <w14:schemeClr w14:val="tx1"/>
                  </w14:solidFill>
                </w14:textFill>
              </w:rPr>
            </w:pP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元/米（不含税）；顺层（450m＜孔深≤500m）的定向钻孔φ98mm钻孔单价：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元/米（不含税）。④抽采维护用工</w:t>
            </w:r>
            <w:r>
              <w:rPr>
                <w:rFonts w:hint="eastAsia" w:ascii="宋体" w:hAnsi="宋体" w:cs="宋体"/>
                <w:color w:val="000000" w:themeColor="text1"/>
                <w:kern w:val="2"/>
                <w:sz w:val="21"/>
                <w:szCs w:val="21"/>
                <w:highlight w:val="green"/>
                <w:u w:val="none"/>
                <w:lang w:val="en-US" w:eastAsia="zh-CN" w:bidi="ar-SA"/>
                <w14:textFill>
                  <w14:solidFill>
                    <w14:schemeClr w14:val="tx1"/>
                  </w14:solidFill>
                </w14:textFill>
              </w:rPr>
              <w:t>：</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lang w:val="en-US" w:eastAsia="zh-CN"/>
                <w14:textFill>
                  <w14:solidFill>
                    <w14:schemeClr w14:val="tx1"/>
                  </w14:solidFill>
                </w14:textFill>
              </w:rPr>
              <w:t>谈判限价（最高不超过限价）</w:t>
            </w:r>
          </w:p>
        </w:tc>
        <w:tc>
          <w:tcPr>
            <w:tcW w:w="6920" w:type="dxa"/>
            <w:gridSpan w:val="3"/>
            <w:noWrap w:val="0"/>
            <w:vAlign w:val="center"/>
          </w:tcPr>
          <w:p w14:paraId="0193982B">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①瓦斯抽采钻孔：φ94mm煤孔基价43元/米（不含税）；</w:t>
            </w:r>
            <w:bookmarkStart w:id="160" w:name="_GoBack"/>
            <w:bookmarkEnd w:id="160"/>
          </w:p>
          <w:p w14:paraId="148E849D">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②瓦斯释放孔、瓦斯参数测定孔：φ94mm煤孔基价38.8元/米（不含税）；</w:t>
            </w:r>
          </w:p>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③顺层（孔深≤300m）的定向钻孔φ98mm钻孔单价：259元/米（不含税）；顺层（300m＜孔深≤350m）的定向钻孔φ98mm钻孔单价：283元/米（不含税）；顺层（350m＜孔深≤400m）的定向钻孔φ98mm钻孔单价：307元/米（不含税）；顺层（400m＜孔深≤450m）的定向钻孔φ98mm钻孔单价：331元/米（不含税）；顺层（450m＜孔深≤500m）的定向钻孔φ98mm钻孔单价：354元/米（不含税）。④抽采维护用工：243元/工日（不含税）。</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质量标准</w:t>
            </w:r>
          </w:p>
        </w:tc>
        <w:tc>
          <w:tcPr>
            <w:tcW w:w="6920"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承诺工期</w:t>
            </w:r>
          </w:p>
        </w:tc>
        <w:tc>
          <w:tcPr>
            <w:tcW w:w="6920"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green"/>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green"/>
                <w:shd w:val="clear" w:color="auto" w:fill="auto"/>
                <w:lang w:val="en-US" w:eastAsia="zh-CN"/>
                <w14:textFill>
                  <w14:solidFill>
                    <w14:schemeClr w14:val="tx1"/>
                  </w14:solidFill>
                </w14:textFill>
              </w:rPr>
              <w:t>353天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（建造师）</w:t>
            </w:r>
          </w:p>
        </w:tc>
        <w:tc>
          <w:tcPr>
            <w:tcW w:w="2607"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eastAsia="zh-CN"/>
                <w14:textFill>
                  <w14:solidFill>
                    <w14:schemeClr w14:val="tx1"/>
                  </w14:solidFill>
                </w14:textFill>
              </w:rPr>
            </w:pPr>
          </w:p>
        </w:tc>
        <w:tc>
          <w:tcPr>
            <w:tcW w:w="2156"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级别及编号</w:t>
            </w:r>
          </w:p>
        </w:tc>
        <w:tc>
          <w:tcPr>
            <w:tcW w:w="2157"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对谈判文件的认可程度</w:t>
            </w:r>
          </w:p>
        </w:tc>
        <w:tc>
          <w:tcPr>
            <w:tcW w:w="6920"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法定代表人或其授权代表现场签字确认</w:t>
            </w:r>
          </w:p>
        </w:tc>
        <w:tc>
          <w:tcPr>
            <w:tcW w:w="6920" w:type="dxa"/>
            <w:gridSpan w:val="3"/>
            <w:noWrap w:val="0"/>
            <w:vAlign w:val="center"/>
          </w:tcPr>
          <w:p w14:paraId="3CA74EB3">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①瓦斯抽采钻孔：φ94mm煤孔基价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w:t>
            </w:r>
          </w:p>
          <w:p w14:paraId="14992BDF">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②瓦斯释放孔、瓦斯参数测定孔：φ94mm煤孔基价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w:t>
            </w:r>
          </w:p>
          <w:p w14:paraId="11C875D7">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③顺层（孔深≤300m）的定向钻孔φ98mm钻孔单价：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元/米（不含税）；顺层（300m＜孔深≤350m）的定向钻孔φ98mm钻孔单价：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元/米（不含税）；顺层（350m＜孔深≤400m）的定向钻孔φ98mm钻孔单价：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元/米（不含税）；顺层（400m＜孔深≤450m）的定向钻孔φ98mm钻孔单价：</w:t>
            </w:r>
          </w:p>
          <w:p w14:paraId="1A7C090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元/米（不含税）；顺层（450m＜孔深≤500m）的定向钻孔φ98mm钻孔单价：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元/米（不含税）。④抽采维护用工</w:t>
            </w:r>
            <w:r>
              <w:rPr>
                <w:rFonts w:hint="eastAsia" w:ascii="宋体" w:hAnsi="宋体" w:cs="宋体"/>
                <w:color w:val="000000" w:themeColor="text1"/>
                <w:kern w:val="2"/>
                <w:sz w:val="21"/>
                <w:szCs w:val="21"/>
                <w:highlight w:val="green"/>
                <w:u w:val="none"/>
                <w:lang w:val="en-US" w:eastAsia="zh-CN" w:bidi="ar-SA"/>
                <w14:textFill>
                  <w14:solidFill>
                    <w14:schemeClr w14:val="tx1"/>
                  </w14:solidFill>
                </w14:textFill>
              </w:rPr>
              <w:t>：</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元/工日（不含税）。</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此报价一览表内内容尽量充实，但不要加附页，单独密封（与报价文件同时递交）</w:t>
            </w:r>
          </w:p>
        </w:tc>
      </w:tr>
    </w:tbl>
    <w:p w14:paraId="1FC7F4A2">
      <w:pPr>
        <w:rPr>
          <w:rFonts w:hint="eastAsia" w:ascii="宋体" w:hAnsi="宋体" w:eastAsia="宋体" w:cs="宋体"/>
          <w:color w:val="000000" w:themeColor="text1"/>
          <w:sz w:val="28"/>
          <w:szCs w:val="28"/>
          <w:u w:val="single"/>
          <w14:textFill>
            <w14:solidFill>
              <w14:schemeClr w14:val="tx1"/>
            </w14:solidFill>
          </w14:textFill>
        </w:rPr>
      </w:pPr>
    </w:p>
    <w:p w14:paraId="0647A824">
      <w:pPr>
        <w:rPr>
          <w:rFonts w:hint="eastAsia" w:ascii="宋体" w:hAnsi="宋体" w:eastAsia="宋体" w:cs="宋体"/>
          <w:color w:val="000000" w:themeColor="text1"/>
          <w:sz w:val="28"/>
          <w:szCs w:val="28"/>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8"/>
          <w:szCs w:val="28"/>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u w:val="none"/>
          <w:lang w:val="en-US" w:eastAsia="zh-CN"/>
          <w14:textFill>
            <w14:solidFill>
              <w14:schemeClr w14:val="tx1"/>
            </w14:solidFill>
          </w14:textFill>
        </w:rPr>
        <w:t>和</w:t>
      </w:r>
      <w:r>
        <w:rPr>
          <w:rFonts w:hint="eastAsia" w:ascii="宋体" w:hAnsi="宋体" w:eastAsia="宋体" w:cs="宋体"/>
          <w:color w:val="000000" w:themeColor="text1"/>
          <w:sz w:val="28"/>
          <w:szCs w:val="28"/>
          <w:u w:val="none"/>
          <w14:textFill>
            <w14:solidFill>
              <w14:schemeClr w14:val="tx1"/>
            </w14:solidFill>
          </w14:textFill>
        </w:rPr>
        <w:t>考察，我单位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意愿参加贵单位于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green"/>
          <w:u w:val="none"/>
          <w14:textFill>
            <w14:solidFill>
              <w14:schemeClr w14:val="tx1"/>
            </w14:solidFill>
          </w14:textFill>
        </w:rPr>
        <w:t>举</w:t>
      </w:r>
      <w:r>
        <w:rPr>
          <w:rFonts w:hint="eastAsia" w:ascii="宋体" w:hAnsi="宋体" w:eastAsia="宋体" w:cs="宋体"/>
          <w:color w:val="000000" w:themeColor="text1"/>
          <w:sz w:val="28"/>
          <w:szCs w:val="28"/>
          <w:u w:val="none"/>
          <w14:textFill>
            <w14:solidFill>
              <w14:schemeClr w14:val="tx1"/>
            </w14:solidFill>
          </w14:textFill>
        </w:rPr>
        <w:t>行的</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8"/>
          <w:szCs w:val="28"/>
          <w:u w:val="none"/>
          <w14:textFill>
            <w14:solidFill>
              <w14:schemeClr w14:val="tx1"/>
            </w14:solidFill>
          </w14:textFill>
        </w:rPr>
        <w:t>（工程）谈判，并保证按文件要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日期</w:t>
      </w:r>
      <w:r>
        <w:rPr>
          <w:rFonts w:hint="eastAsia" w:ascii="宋体" w:hAnsi="宋体" w:eastAsia="宋体" w:cs="宋体"/>
          <w:color w:val="000000" w:themeColor="text1"/>
          <w:sz w:val="28"/>
          <w:szCs w:val="28"/>
          <w:highlight w:val="green"/>
          <w14:textFill>
            <w14:solidFill>
              <w14:schemeClr w14:val="tx1"/>
            </w14:solidFill>
          </w14:textFill>
        </w:rPr>
        <w:t>：</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0FB43FE4"/>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DC7FA3"/>
    <w:rsid w:val="21F06E74"/>
    <w:rsid w:val="22124DF5"/>
    <w:rsid w:val="22276D94"/>
    <w:rsid w:val="223034CD"/>
    <w:rsid w:val="224C47AB"/>
    <w:rsid w:val="225418B2"/>
    <w:rsid w:val="227C5339"/>
    <w:rsid w:val="22CF718A"/>
    <w:rsid w:val="22D2274B"/>
    <w:rsid w:val="22D822D5"/>
    <w:rsid w:val="22F97D63"/>
    <w:rsid w:val="23111551"/>
    <w:rsid w:val="2331054B"/>
    <w:rsid w:val="233E2FAF"/>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1132F"/>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37772"/>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42</Pages>
  <Words>18980</Words>
  <Characters>19954</Characters>
  <Lines>173</Lines>
  <Paragraphs>48</Paragraphs>
  <TotalTime>3</TotalTime>
  <ScaleCrop>false</ScaleCrop>
  <LinksUpToDate>false</LinksUpToDate>
  <CharactersWithSpaces>22316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2026-04-13T07:46:09Z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8DE1C39B95594D3E89FE2438D2087360_13</vt:lpwstr>
  </property>
  <property fmtid="{D5CDD505-2E9C-101B-9397-08002B2CF9AE}" pid="4" name="KSOTemplateDocerSaveRecord">
    <vt:lpwstr>eyJoZGlkIjoiOGM3MzFjN2VmYWE3ZjVlZWQwZWRiMzBmNzAzZmVkZjkiLCJ1c2VySWQiOiIzOTUxOTg4NTgifQ==</vt:lpwstr>
  </property>
</Properties>
</file>