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3"/>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LAGCGSKJFGS（L）048</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6"/>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五阳煤矿瓦斯治理工程、顶板岩层水力割缝压裂工程及通风设施施工工程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五阳煤矿瓦斯治理工程、顶板岩层水力割缝压裂工程及通风设施施工工程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cs="宋体"/>
          <w:color w:val="000000" w:themeColor="text1"/>
          <w:sz w:val="24"/>
          <w:szCs w:val="24"/>
          <w:highlight w:val="none"/>
          <w:u w:val="single"/>
          <w:lang w:val="en-US" w:eastAsia="zh-CN"/>
          <w14:textFill>
            <w14:solidFill>
              <w14:schemeClr w14:val="tx1"/>
            </w14:solidFill>
          </w14:textFill>
        </w:rPr>
        <w:t>8000运输巷等巷道施工瓦斯抽采钻孔，水力造穴钻孔，水力割缝压裂钻孔；小型定向钻机抽采钻孔，小型定向钻机压裂钻孔，瓦斯治理辅助工程等。</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25</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350天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46E98F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地面安装工程：企业管理费%：20.8利润%11.9组织措施费%5.7②井下安装工程企业管理费%15.9利润%10.7组织措施费%2.5③零星井巷工程：企业管理费%11.3/7.9利润%7.7/5.3组织措施费%0.7/0.5④瓦斯抽采煤孔（队组自带钻机）（不含税）：φ94mm煤孔基价43元/米⑤瓦斯抽采煤孔（发包方提供钻机）（不含税）：φ94mm煤孔基价40元/米⑥水力造穴（不含税）：单孔造穴数量≤9个时单价：队组自带钻机为1872元/个。18个&gt;单孔造穴数量&gt;9个，瓦斯含量&lt;8m3/t时单价：队组自带钻机为163元/m。18个&gt;单孔造穴数量&gt;9个，瓦斯含量≥8m3/t时单价：队组自带钻机为171元/m。单孔造穴数量≥18个，瓦斯含量≥12m3/t时单价：队组自带钻机为239元/m。⑦小型定向钻机抽采钻孔（不含税）φ98mm钻孔单价:259元/米。小型定向钻机水力造穴钻孔（不含税）钻孔基价：380元/米。⑧顶板岩层水力割缝钻孔（不含税）单价：304元/米；顶板岩层水力压裂钻孔（不含税）单价：370元/次。⑨小型定向钻机钻孔单价（不含税）：①、水力割缝钻孔：φ98mm钻孔单价3744元/个。②、水力压裂钻孔：φ98mm钻孔单价2808元/次。</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2026年1月9日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李伟</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13620653935</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2026年1月8</w:t>
      </w:r>
      <w:bookmarkStart w:id="160" w:name="_GoBack"/>
      <w:bookmarkEnd w:id="160"/>
      <w:r>
        <w:rPr>
          <w:rFonts w:hint="eastAsia" w:ascii="宋体" w:hAnsi="宋体" w:cs="宋体"/>
          <w:color w:val="000000" w:themeColor="text1"/>
          <w:sz w:val="24"/>
          <w:szCs w:val="24"/>
          <w:highlight w:val="none"/>
          <w:u w:val="single"/>
          <w:lang w:val="en-US" w:eastAsia="zh-CN"/>
          <w14:textFill>
            <w14:solidFill>
              <w14:schemeClr w14:val="tx1"/>
            </w14:solidFill>
          </w14:textFill>
        </w:rPr>
        <w:t>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AA7F16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普通瓦斯抽采钻孔、水力造穴钻孔</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小型定向钻机抽采钻孔</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小型定向钻机水力造穴钻孔</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顶板岩层水力割缝钻孔</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顶板岩层水力压裂钻孔</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小型定向钻机水力割缝钻孔</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小型定向钻机水力压裂钻孔结算单价（不含税）按照双方谈判完成的价格计取。</w:t>
      </w:r>
    </w:p>
    <w:p w14:paraId="7813C2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安装工程施工组织措施费、企业管理费、利润三项按</w:t>
      </w:r>
      <w:r>
        <w:rPr>
          <w:rFonts w:hint="eastAsia" w:ascii="宋体" w:hAnsi="宋体" w:eastAsia="宋体" w:cs="宋体"/>
          <w:color w:val="000000" w:themeColor="text1"/>
          <w:sz w:val="24"/>
          <w:szCs w:val="24"/>
          <w:highlight w:val="none"/>
          <w:lang w:val="en-US" w:eastAsia="zh-CN"/>
          <w14:textFill>
            <w14:solidFill>
              <w14:schemeClr w14:val="tx1"/>
            </w14:solidFill>
          </w14:textFill>
        </w:rPr>
        <w:t>双方谈判完的费率</w:t>
      </w:r>
      <w:r>
        <w:rPr>
          <w:rFonts w:hint="eastAsia" w:ascii="宋体" w:hAnsi="宋体" w:eastAsia="宋体" w:cs="宋体"/>
          <w:color w:val="000000" w:themeColor="text1"/>
          <w:sz w:val="24"/>
          <w:szCs w:val="24"/>
          <w:highlight w:val="none"/>
          <w:lang w:eastAsia="zh-CN"/>
          <w14:textFill>
            <w14:solidFill>
              <w14:schemeClr w14:val="tx1"/>
            </w14:solidFill>
          </w14:textFill>
        </w:rPr>
        <w:t>计取，总价不下浮。</w:t>
      </w:r>
      <w:r>
        <w:rPr>
          <w:rFonts w:hint="eastAsia" w:ascii="宋体" w:hAnsi="宋体" w:eastAsia="宋体" w:cs="宋体"/>
          <w:color w:val="000000" w:themeColor="text1"/>
          <w:sz w:val="24"/>
          <w:szCs w:val="24"/>
          <w:highlight w:val="none"/>
          <w:lang w:val="en-US" w:eastAsia="zh-CN"/>
          <w14:textFill>
            <w14:solidFill>
              <w14:schemeClr w14:val="tx1"/>
            </w14:solidFill>
          </w14:textFill>
        </w:rPr>
        <w:t>其他签证（矿建）工程双方谈判完的费率</w:t>
      </w:r>
      <w:r>
        <w:rPr>
          <w:rFonts w:hint="eastAsia" w:ascii="宋体" w:hAnsi="宋体" w:eastAsia="宋体" w:cs="宋体"/>
          <w:color w:val="000000" w:themeColor="text1"/>
          <w:sz w:val="24"/>
          <w:szCs w:val="24"/>
          <w:highlight w:val="none"/>
          <w:lang w:eastAsia="zh-CN"/>
          <w14:textFill>
            <w14:solidFill>
              <w14:schemeClr w14:val="tx1"/>
            </w14:solidFill>
          </w14:textFill>
        </w:rPr>
        <w:t>计取</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，工程总造价按税前89%计取。</w:t>
      </w:r>
    </w:p>
    <w:p w14:paraId="4E4D34B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（3）规费暂按煤炭工业邯郸工程造价管理站核准的上年度的费率计算。</w:t>
      </w:r>
    </w:p>
    <w:p w14:paraId="18FE5E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（4）人工价差按照潞安集团相关文件规定执行。</w:t>
      </w:r>
    </w:p>
    <w:p w14:paraId="6A0354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（5）安全文明施工费属不可竞争性费用，按定额规定计取。</w:t>
      </w:r>
    </w:p>
    <w:p w14:paraId="74D1D4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以上工程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1D740DD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3940877"/>
      <w:bookmarkStart w:id="1" w:name="_Toc389663453"/>
      <w:bookmarkStart w:id="2" w:name="_Toc389602796"/>
      <w:bookmarkStart w:id="3" w:name="_Toc384137522"/>
      <w:bookmarkStart w:id="4" w:name="_Toc384026351"/>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3940878"/>
      <w:bookmarkStart w:id="9" w:name="_Toc384137523"/>
      <w:bookmarkStart w:id="10" w:name="_Toc384026352"/>
      <w:bookmarkStart w:id="11" w:name="_Toc389663454"/>
      <w:bookmarkStart w:id="12" w:name="_Toc389602797"/>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026354"/>
      <w:bookmarkStart w:id="15" w:name="_Toc384137525"/>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3940881"/>
      <w:bookmarkStart w:id="19" w:name="_Toc389663457"/>
      <w:bookmarkStart w:id="20" w:name="_Toc384137526"/>
      <w:bookmarkStart w:id="21" w:name="_Toc389602800"/>
      <w:bookmarkStart w:id="22" w:name="_Toc384026355"/>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137528"/>
      <w:bookmarkStart w:id="24" w:name="_Toc384026357"/>
      <w:bookmarkStart w:id="25" w:name="_Toc389602802"/>
      <w:bookmarkStart w:id="26" w:name="_Toc383940883"/>
      <w:bookmarkStart w:id="27" w:name="_Toc389663459"/>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3940884"/>
      <w:bookmarkStart w:id="29" w:name="_Toc389663460"/>
      <w:bookmarkStart w:id="30" w:name="_Toc389602803"/>
      <w:bookmarkStart w:id="31" w:name="_Toc384026358"/>
      <w:bookmarkStart w:id="32" w:name="_Toc384137529"/>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026467"/>
      <w:bookmarkStart w:id="34" w:name="_Toc389663546"/>
      <w:bookmarkStart w:id="35" w:name="_Toc389602889"/>
      <w:bookmarkStart w:id="36" w:name="_Toc384137615"/>
      <w:bookmarkStart w:id="37" w:name="_Toc383940993"/>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6"/>
        <w:rPr>
          <w:rFonts w:hint="eastAsia" w:ascii="宋体" w:hAnsi="宋体" w:eastAsia="宋体" w:cs="宋体"/>
          <w:color w:val="000000" w:themeColor="text1"/>
          <w:highlight w:val="none"/>
          <w14:textFill>
            <w14:solidFill>
              <w14:schemeClr w14:val="tx1"/>
            </w14:solidFill>
          </w14:textFill>
        </w:rPr>
      </w:pPr>
    </w:p>
    <w:p w14:paraId="435C512B">
      <w:pPr>
        <w:pStyle w:val="16"/>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137617"/>
      <w:bookmarkStart w:id="39" w:name="_Toc383940995"/>
      <w:bookmarkStart w:id="40" w:name="_Toc389663548"/>
      <w:bookmarkStart w:id="41" w:name="_Toc384054024"/>
      <w:bookmarkStart w:id="42" w:name="_Toc389602891"/>
      <w:bookmarkStart w:id="43" w:name="_Toc384026469"/>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26470"/>
      <w:bookmarkStart w:id="55" w:name="_Toc384137618"/>
      <w:bookmarkStart w:id="56" w:name="_Toc389602897"/>
      <w:bookmarkStart w:id="57" w:name="_Toc383940996"/>
      <w:bookmarkStart w:id="58" w:name="_Toc384054025"/>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26471"/>
      <w:bookmarkStart w:id="65" w:name="_Toc383940997"/>
      <w:bookmarkStart w:id="66" w:name="_Toc384137619"/>
      <w:bookmarkStart w:id="67" w:name="_Toc389602900"/>
      <w:bookmarkStart w:id="68" w:name="_Toc389663557"/>
      <w:bookmarkStart w:id="69" w:name="_Toc384054026"/>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26473"/>
      <w:bookmarkStart w:id="82" w:name="_Toc384137621"/>
      <w:bookmarkStart w:id="83" w:name="_Toc384054028"/>
      <w:bookmarkStart w:id="84" w:name="_Toc389663565"/>
      <w:bookmarkStart w:id="85" w:name="_Toc383940999"/>
      <w:bookmarkStart w:id="86" w:name="_Toc38960290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1037618"/>
      <w:bookmarkStart w:id="88" w:name="_Toc389602909"/>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9"/>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9663570"/>
      <w:bookmarkStart w:id="100" w:name="_Toc384137622"/>
      <w:bookmarkStart w:id="101" w:name="_Toc383941000"/>
      <w:bookmarkStart w:id="102" w:name="_Toc384054029"/>
      <w:bookmarkStart w:id="103" w:name="_Toc389602913"/>
      <w:bookmarkStart w:id="104" w:name="_Toc384026474"/>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137625"/>
      <w:bookmarkStart w:id="110" w:name="_Toc384054032"/>
      <w:bookmarkStart w:id="111" w:name="_Toc384026477"/>
      <w:bookmarkStart w:id="112" w:name="_Toc389602925"/>
      <w:bookmarkStart w:id="113" w:name="_Toc383941003"/>
      <w:bookmarkStart w:id="114" w:name="_Toc38966358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63585"/>
      <w:bookmarkStart w:id="118" w:name="_Toc383941004"/>
      <w:bookmarkStart w:id="119" w:name="_Toc384054033"/>
      <w:bookmarkStart w:id="120" w:name="_Toc384137626"/>
      <w:bookmarkStart w:id="121" w:name="_Toc389602929"/>
      <w:bookmarkStart w:id="122" w:name="_Toc384026478"/>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02932"/>
      <w:bookmarkStart w:id="124" w:name="_Toc389663589"/>
      <w:bookmarkStart w:id="125" w:name="_Toc384026479"/>
      <w:bookmarkStart w:id="126" w:name="_Toc384054034"/>
      <w:bookmarkStart w:id="127" w:name="_Toc384137627"/>
      <w:bookmarkStart w:id="128" w:name="_Toc383941005"/>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3941006"/>
      <w:bookmarkStart w:id="133" w:name="_Toc389663592"/>
      <w:bookmarkStart w:id="134" w:name="_Toc384026480"/>
      <w:bookmarkStart w:id="135" w:name="_Toc384054035"/>
      <w:bookmarkStart w:id="136" w:name="_Toc389602935"/>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4137629"/>
      <w:bookmarkStart w:id="142" w:name="_Toc389602939"/>
      <w:bookmarkStart w:id="143" w:name="_Toc384026481"/>
      <w:bookmarkStart w:id="144" w:name="_Toc383941007"/>
      <w:bookmarkStart w:id="145" w:name="_Toc38966359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02947"/>
      <w:bookmarkStart w:id="151" w:name="_Toc384054039"/>
      <w:bookmarkStart w:id="152" w:name="_Toc389663606"/>
      <w:bookmarkStart w:id="153" w:name="_Toc384026484"/>
      <w:bookmarkStart w:id="154" w:name="_Toc384137632"/>
      <w:bookmarkStart w:id="155" w:name="_Toc383941010"/>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6"/>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6"/>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7"/>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7"/>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4"/>
        <w:rPr>
          <w:rFonts w:hint="eastAsia" w:ascii="宋体" w:hAnsi="宋体" w:eastAsia="宋体" w:cs="宋体"/>
          <w:color w:val="000000" w:themeColor="text1"/>
          <w:highlight w:val="none"/>
          <w14:textFill>
            <w14:solidFill>
              <w14:schemeClr w14:val="tx1"/>
            </w14:solidFill>
          </w14:textFill>
        </w:rPr>
      </w:pPr>
    </w:p>
    <w:p w14:paraId="5F13F9FD">
      <w:pPr>
        <w:pStyle w:val="4"/>
        <w:rPr>
          <w:rFonts w:hint="eastAsia" w:ascii="宋体" w:hAnsi="宋体" w:eastAsia="宋体" w:cs="宋体"/>
          <w:color w:val="000000" w:themeColor="text1"/>
          <w:highlight w:val="none"/>
          <w14:textFill>
            <w14:solidFill>
              <w14:schemeClr w14:val="tx1"/>
            </w14:solidFill>
          </w14:textFill>
        </w:rPr>
      </w:pPr>
    </w:p>
    <w:p w14:paraId="05FE6096">
      <w:pPr>
        <w:pStyle w:val="4"/>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8"/>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3"/>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五阳煤矿瓦斯治理工程、顶板岩层水力割缝压裂工程及通风设施施工工程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LAGCGSKJFGS（L）048</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8"/>
        <w:tblW w:w="9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4"/>
        <w:gridCol w:w="3000"/>
        <w:gridCol w:w="2481"/>
        <w:gridCol w:w="2484"/>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6" w:hRule="atLeast"/>
          <w:jc w:val="center"/>
        </w:trPr>
        <w:tc>
          <w:tcPr>
            <w:tcW w:w="1954"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965"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④瓦斯抽采煤孔（队组自带钻机）（不含税）：φ94mm煤孔基价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元/米⑤瓦斯抽采煤孔（发包方提供钻机）（不含税）：φ94mm煤孔基价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元/米⑥水力造穴（不含税）：单孔造穴数量≤9个时单价：队组自带钻机为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元/个。18个&gt;单孔造穴数量&gt;9个，瓦斯含量&lt;8m3/t时单价：队组自带钻机为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元/m。18个&gt;单孔造穴数量&gt;9个，瓦斯含量≥8m3/t时单价：队组自带钻机为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元/m。单孔造穴数量≥18个，瓦斯含量≥12m3/t时单价：队组自带钻机为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元/m。⑦小型定向钻机抽采钻孔（不含税）φ98mm钻孔单价: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元/米。小型定向钻机水力造穴钻孔（不含税）钻孔基价：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元/米。⑧顶板岩层水力割缝钻孔（不含税）单价：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元/米；顶板岩层水力压裂钻孔（不含税）单价：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元/次。⑨小型定向钻机钻孔单价（不含税）：①、水力割缝钻孔：φ98mm钻孔单价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元/个。②、水力压裂钻孔：φ98mm钻孔单价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元/次。</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6" w:hRule="atLeast"/>
          <w:jc w:val="center"/>
        </w:trPr>
        <w:tc>
          <w:tcPr>
            <w:tcW w:w="1954"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7965"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20.8利润%11.9组织措施费%5.7②井下安装工程企业管理费%15.9利润%10.7组织措施费%2.5③零星井巷工程：企业管理费%11.3/7.9利润%7.7/5.3组织措施费%0.7/0.5④瓦斯抽采煤孔（队组自带钻机）（不含税）：φ94mm煤孔基价43元/米⑤瓦斯抽采煤孔（发包方提供钻机）（不含税）：φ94mm煤孔基价40元/米⑥水力造穴（不含税）：单孔造穴数量≤9个时单价：队组自带钻机为1872元/个。18个&gt;单孔造穴数量&gt;9个，瓦斯含量&lt;8m3/t时单价：队组自带钻机为163元/m。18个&gt;单孔造穴数量&gt;9个，瓦斯含量≥8m3/t时单价：队组自带钻机为171元/m。单孔造穴数量≥18个，瓦斯含量≥12m3/t时单价：队组自带钻机为239元/m。⑦小型定向钻机抽采钻孔（不含税）φ98mm钻孔单价:259元/米。小型定向钻机水力造穴钻孔（不含税）钻孔基价：380元/米。⑧顶板岩层水力割缝钻孔（不含税）单价：304元/米；顶板岩层水力压裂钻孔（不含税）单价：370元/次。⑨小型定向钻机钻孔单价（不含税）：①、水力割缝钻孔：φ98mm钻孔单价3744元/个。②、水力压裂钻孔：φ98mm钻孔单价2808元/次。</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954"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7965"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954"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7965"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954" w:type="dxa"/>
            <w:noWrap w:val="0"/>
            <w:vAlign w:val="center"/>
          </w:tcPr>
          <w:p w14:paraId="6E28633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3000"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481"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484"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954"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7965"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atLeast"/>
          <w:jc w:val="center"/>
        </w:trPr>
        <w:tc>
          <w:tcPr>
            <w:tcW w:w="1954"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7965" w:type="dxa"/>
            <w:gridSpan w:val="3"/>
            <w:shd w:val="clear" w:color="auto" w:fill="auto"/>
            <w:noWrap w:val="0"/>
            <w:vAlign w:val="center"/>
          </w:tcPr>
          <w:p w14:paraId="00E1E5C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④瓦斯抽采煤孔（队组自带钻机）（不含税）：φ94mm煤孔基价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元/米⑤瓦斯抽采煤孔（发包方提供钻机）（不含税）：φ94mm煤孔基价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元/米⑥水力造穴（不含税）：单孔造穴数量≤9个时单价：队组自带钻机为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元/个。18个&gt;单孔造穴数量&gt;9个，瓦斯含量&lt;8m3/t时单价：队组自带钻机为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元/m。18个&gt;单孔造穴数量&gt;9个，瓦斯含量≥8m3/t时单价：队组自带钻机为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元/m。单孔造穴数量≥18个，瓦斯含量≥12m3/t时单价：队组自带钻机为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元/m。⑦小型定向钻机抽采钻孔（不含税）φ98mm钻孔单价: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元/米。小型定向钻机水力造穴钻孔（不含税）钻孔基价：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元/米。⑧顶板岩层水力割缝钻孔（不含税）单价：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元/米；顶板岩层水力压裂钻孔（不含税）单价：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元/次。⑨小型定向钻机钻孔单价（不含税）：①、水力割缝钻孔：φ98mm钻孔单价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元/个。②、水力压裂钻孔：φ98mm钻孔单价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元/次。</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991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3"/>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3"/>
      <w:framePr w:wrap="around" w:vAnchor="text" w:hAnchor="margin" w:xAlign="center" w:y="1"/>
      <w:rPr>
        <w:rStyle w:val="21"/>
      </w:rPr>
    </w:pPr>
    <w:r>
      <w:fldChar w:fldCharType="begin"/>
    </w:r>
    <w:r>
      <w:rPr>
        <w:rStyle w:val="21"/>
      </w:rPr>
      <w:instrText xml:space="preserve">PAGE  </w:instrText>
    </w:r>
    <w:r>
      <w:fldChar w:fldCharType="end"/>
    </w:r>
  </w:p>
  <w:p w14:paraId="65D4A42E">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3"/>
      <w:framePr w:wrap="around" w:vAnchor="text" w:hAnchor="margin" w:xAlign="center" w:y="1"/>
      <w:rPr>
        <w:rStyle w:val="21"/>
      </w:rPr>
    </w:pPr>
    <w:r>
      <w:fldChar w:fldCharType="begin"/>
    </w:r>
    <w:r>
      <w:rPr>
        <w:rStyle w:val="21"/>
      </w:rPr>
      <w:instrText xml:space="preserve">PAGE  </w:instrText>
    </w:r>
    <w:r>
      <w:fldChar w:fldCharType="end"/>
    </w:r>
  </w:p>
  <w:p w14:paraId="4C44B9C6">
    <w:pPr>
      <w:pStyle w:val="1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179CB"/>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370FF0"/>
    <w:rsid w:val="267C4336"/>
    <w:rsid w:val="268030A6"/>
    <w:rsid w:val="26B54001"/>
    <w:rsid w:val="26C96D36"/>
    <w:rsid w:val="26F1147D"/>
    <w:rsid w:val="271635D9"/>
    <w:rsid w:val="274E49B8"/>
    <w:rsid w:val="27644345"/>
    <w:rsid w:val="27B87CF9"/>
    <w:rsid w:val="27C23B81"/>
    <w:rsid w:val="27D8088F"/>
    <w:rsid w:val="28101DD7"/>
    <w:rsid w:val="282835C4"/>
    <w:rsid w:val="2840413E"/>
    <w:rsid w:val="28524421"/>
    <w:rsid w:val="28691DDD"/>
    <w:rsid w:val="28904CC6"/>
    <w:rsid w:val="28BE5CD7"/>
    <w:rsid w:val="28BF16E4"/>
    <w:rsid w:val="28DB1968"/>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95BE5"/>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0C52CD1"/>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0195D"/>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23242"/>
    <w:rsid w:val="662D2531"/>
    <w:rsid w:val="66550BC1"/>
    <w:rsid w:val="665C0C5A"/>
    <w:rsid w:val="665C7F15"/>
    <w:rsid w:val="66707909"/>
    <w:rsid w:val="66CB4B3F"/>
    <w:rsid w:val="66EF11B8"/>
    <w:rsid w:val="67020CF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7370D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6">
    <w:name w:val="heading 2"/>
    <w:basedOn w:val="1"/>
    <w:next w:val="1"/>
    <w:link w:val="25"/>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7">
    <w:name w:val="heading 3"/>
    <w:basedOn w:val="1"/>
    <w:next w:val="1"/>
    <w:link w:val="48"/>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0">
    <w:name w:val="Default Paragraph Font"/>
    <w:autoRedefine/>
    <w:qFormat/>
    <w:uiPriority w:val="0"/>
    <w:rPr>
      <w:rFonts w:ascii="Times New Roman" w:hAnsi="Times New Roman" w:eastAsia="宋体" w:cs="Times New Roman"/>
      <w:szCs w:val="24"/>
    </w:rPr>
  </w:style>
  <w:style w:type="table" w:default="1" w:styleId="18">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customStyle="1" w:styleId="2">
    <w:name w:val="表格文字"/>
    <w:basedOn w:val="1"/>
    <w:next w:val="3"/>
    <w:autoRedefine/>
    <w:qFormat/>
    <w:uiPriority w:val="0"/>
    <w:pPr>
      <w:spacing w:before="25" w:after="25"/>
      <w:jc w:val="left"/>
    </w:pPr>
    <w:rPr>
      <w:spacing w:val="10"/>
      <w:kern w:val="0"/>
      <w:sz w:val="24"/>
      <w:szCs w:val="24"/>
    </w:rPr>
  </w:style>
  <w:style w:type="paragraph" w:styleId="3">
    <w:name w:val="Body Text"/>
    <w:basedOn w:val="1"/>
    <w:next w:val="4"/>
    <w:link w:val="24"/>
    <w:autoRedefine/>
    <w:qFormat/>
    <w:uiPriority w:val="0"/>
    <w:pPr>
      <w:spacing w:after="120" w:afterLines="0"/>
    </w:pPr>
    <w:rPr>
      <w:rFonts w:ascii="Times New Roman" w:hAnsi="Times New Roman" w:eastAsia="宋体" w:cs="Times New Roman"/>
      <w:sz w:val="32"/>
      <w:szCs w:val="20"/>
    </w:rPr>
  </w:style>
  <w:style w:type="paragraph" w:customStyle="1" w:styleId="4">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8">
    <w:name w:val="Normal Indent"/>
    <w:basedOn w:val="1"/>
    <w:next w:val="1"/>
    <w:autoRedefine/>
    <w:qFormat/>
    <w:uiPriority w:val="0"/>
    <w:pPr>
      <w:ind w:firstLine="420" w:firstLineChars="200"/>
    </w:pPr>
  </w:style>
  <w:style w:type="paragraph" w:styleId="9">
    <w:name w:val="annotation text"/>
    <w:basedOn w:val="1"/>
    <w:link w:val="27"/>
    <w:autoRedefine/>
    <w:qFormat/>
    <w:uiPriority w:val="0"/>
    <w:pPr>
      <w:jc w:val="left"/>
    </w:pPr>
    <w:rPr>
      <w:rFonts w:ascii="Times New Roman" w:hAnsi="Times New Roman" w:eastAsia="宋体" w:cs="Times New Roman"/>
      <w:szCs w:val="24"/>
    </w:rPr>
  </w:style>
  <w:style w:type="paragraph" w:styleId="10">
    <w:name w:val="Body Text Indent"/>
    <w:basedOn w:val="1"/>
    <w:autoRedefine/>
    <w:qFormat/>
    <w:uiPriority w:val="0"/>
    <w:pPr>
      <w:spacing w:line="320" w:lineRule="exact"/>
      <w:ind w:firstLine="570"/>
    </w:pPr>
    <w:rPr>
      <w:rFonts w:ascii="宋体"/>
      <w:szCs w:val="20"/>
    </w:rPr>
  </w:style>
  <w:style w:type="paragraph" w:styleId="11">
    <w:name w:val="Plain Text"/>
    <w:basedOn w:val="1"/>
    <w:link w:val="28"/>
    <w:autoRedefine/>
    <w:qFormat/>
    <w:uiPriority w:val="0"/>
    <w:rPr>
      <w:rFonts w:ascii="宋体" w:hAnsi="Courier New" w:eastAsia="宋体" w:cs="Times New Roman"/>
      <w:szCs w:val="21"/>
    </w:rPr>
  </w:style>
  <w:style w:type="paragraph" w:styleId="12">
    <w:name w:val="Balloon Text"/>
    <w:basedOn w:val="1"/>
    <w:autoRedefine/>
    <w:qFormat/>
    <w:uiPriority w:val="0"/>
    <w:rPr>
      <w:rFonts w:ascii="Times New Roman" w:hAnsi="Times New Roman" w:eastAsia="宋体" w:cs="Times New Roman"/>
      <w:sz w:val="18"/>
      <w:szCs w:val="18"/>
    </w:rPr>
  </w:style>
  <w:style w:type="paragraph" w:styleId="13">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5">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6">
    <w:name w:val="Body Text First Indent"/>
    <w:basedOn w:val="3"/>
    <w:autoRedefine/>
    <w:qFormat/>
    <w:uiPriority w:val="0"/>
    <w:pPr>
      <w:ind w:firstLine="420" w:firstLineChars="100"/>
    </w:pPr>
    <w:rPr>
      <w:rFonts w:ascii="Times New Roman" w:hAnsi="Times New Roman" w:eastAsia="宋体" w:cs="Times New Roman"/>
      <w:sz w:val="21"/>
      <w:szCs w:val="24"/>
    </w:rPr>
  </w:style>
  <w:style w:type="paragraph" w:styleId="17">
    <w:name w:val="Body Text First Indent 2"/>
    <w:basedOn w:val="10"/>
    <w:autoRedefine/>
    <w:qFormat/>
    <w:uiPriority w:val="0"/>
    <w:pPr>
      <w:ind w:firstLine="200" w:firstLineChars="200"/>
    </w:pPr>
  </w:style>
  <w:style w:type="table" w:styleId="19">
    <w:name w:val="Table Grid"/>
    <w:basedOn w:val="1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rPr>
      <w:rFonts w:ascii="Times New Roman" w:hAnsi="Times New Roman" w:eastAsia="宋体" w:cs="Times New Roman"/>
    </w:rPr>
  </w:style>
  <w:style w:type="character" w:styleId="22">
    <w:name w:val="FollowedHyperlink"/>
    <w:autoRedefine/>
    <w:qFormat/>
    <w:uiPriority w:val="0"/>
    <w:rPr>
      <w:rFonts w:ascii="Times New Roman" w:hAnsi="Times New Roman" w:eastAsia="宋体" w:cs="Times New Roman"/>
      <w:color w:val="954F72"/>
      <w:szCs w:val="24"/>
      <w:u w:val="single"/>
    </w:rPr>
  </w:style>
  <w:style w:type="character" w:styleId="23">
    <w:name w:val="Hyperlink"/>
    <w:autoRedefine/>
    <w:qFormat/>
    <w:uiPriority w:val="0"/>
    <w:rPr>
      <w:rFonts w:ascii="Times New Roman" w:hAnsi="Times New Roman" w:eastAsia="宋体" w:cs="Times New Roman"/>
      <w:color w:val="0000FF"/>
      <w:szCs w:val="24"/>
      <w:u w:val="single"/>
    </w:rPr>
  </w:style>
  <w:style w:type="character" w:customStyle="1" w:styleId="24">
    <w:name w:val="正文文本 字符"/>
    <w:link w:val="3"/>
    <w:autoRedefine/>
    <w:qFormat/>
    <w:uiPriority w:val="0"/>
    <w:rPr>
      <w:rFonts w:ascii="Times New Roman" w:hAnsi="Times New Roman" w:eastAsia="宋体" w:cs="Times New Roman"/>
      <w:kern w:val="2"/>
      <w:sz w:val="32"/>
    </w:rPr>
  </w:style>
  <w:style w:type="character" w:customStyle="1" w:styleId="25">
    <w:name w:val="标题 2 字符"/>
    <w:link w:val="6"/>
    <w:autoRedefine/>
    <w:qFormat/>
    <w:uiPriority w:val="0"/>
    <w:rPr>
      <w:rFonts w:ascii="宋体" w:hAnsi="宋体" w:eastAsia="宋体" w:cs="Times New Roman"/>
      <w:b/>
      <w:bCs/>
      <w:kern w:val="2"/>
      <w:sz w:val="28"/>
      <w:szCs w:val="32"/>
    </w:rPr>
  </w:style>
  <w:style w:type="character" w:customStyle="1" w:styleId="26">
    <w:name w:val="标题 3 字符"/>
    <w:link w:val="7"/>
    <w:autoRedefine/>
    <w:qFormat/>
    <w:uiPriority w:val="0"/>
    <w:rPr>
      <w:rFonts w:ascii="Times New Roman" w:hAnsi="Times New Roman" w:eastAsia="宋体" w:cs="Times New Roman"/>
      <w:b/>
      <w:bCs/>
      <w:kern w:val="2"/>
      <w:sz w:val="32"/>
      <w:szCs w:val="32"/>
    </w:rPr>
  </w:style>
  <w:style w:type="character" w:customStyle="1" w:styleId="27">
    <w:name w:val="批注文字 字符"/>
    <w:link w:val="9"/>
    <w:autoRedefine/>
    <w:qFormat/>
    <w:uiPriority w:val="0"/>
    <w:rPr>
      <w:rFonts w:ascii="Times New Roman" w:hAnsi="Times New Roman" w:eastAsia="宋体" w:cs="Times New Roman"/>
      <w:kern w:val="2"/>
      <w:sz w:val="21"/>
      <w:szCs w:val="24"/>
    </w:rPr>
  </w:style>
  <w:style w:type="character" w:customStyle="1" w:styleId="28">
    <w:name w:val="纯文本 字符"/>
    <w:link w:val="11"/>
    <w:autoRedefine/>
    <w:qFormat/>
    <w:uiPriority w:val="0"/>
    <w:rPr>
      <w:rFonts w:ascii="宋体" w:hAnsi="Courier New" w:eastAsia="宋体" w:cs="Courier New"/>
      <w:kern w:val="2"/>
      <w:sz w:val="21"/>
      <w:szCs w:val="21"/>
    </w:rPr>
  </w:style>
  <w:style w:type="character" w:customStyle="1" w:styleId="29">
    <w:name w:val="纯文本 Char1"/>
    <w:autoRedefine/>
    <w:qFormat/>
    <w:uiPriority w:val="0"/>
    <w:rPr>
      <w:rFonts w:ascii="宋体" w:hAnsi="Courier New" w:eastAsia="宋体" w:cs="Courier New"/>
      <w:kern w:val="2"/>
      <w:sz w:val="21"/>
      <w:szCs w:val="21"/>
    </w:rPr>
  </w:style>
  <w:style w:type="character" w:customStyle="1" w:styleId="30">
    <w:name w:val="批注文字 Char1"/>
    <w:autoRedefine/>
    <w:qFormat/>
    <w:uiPriority w:val="0"/>
    <w:rPr>
      <w:rFonts w:ascii="Times New Roman" w:hAnsi="Times New Roman" w:eastAsia="宋体" w:cs="Times New Roman"/>
      <w:kern w:val="2"/>
      <w:sz w:val="21"/>
      <w:szCs w:val="24"/>
    </w:rPr>
  </w:style>
  <w:style w:type="character" w:customStyle="1" w:styleId="31">
    <w:name w:val=" Char Char"/>
    <w:autoRedefine/>
    <w:qFormat/>
    <w:uiPriority w:val="0"/>
    <w:rPr>
      <w:rFonts w:ascii="宋体" w:hAnsi="Courier New" w:eastAsia="宋体" w:cs="Courier New"/>
      <w:kern w:val="2"/>
      <w:sz w:val="21"/>
      <w:szCs w:val="21"/>
    </w:rPr>
  </w:style>
  <w:style w:type="paragraph" w:customStyle="1" w:styleId="32">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3">
    <w:name w:val="Char Char Char Char Char Char Char"/>
    <w:basedOn w:val="1"/>
    <w:autoRedefine/>
    <w:qFormat/>
    <w:uiPriority w:val="0"/>
    <w:rPr>
      <w:rFonts w:ascii="Times New Roman" w:hAnsi="Times New Roman" w:eastAsia="宋体" w:cs="Times New Roman"/>
      <w:szCs w:val="24"/>
    </w:rPr>
  </w:style>
  <w:style w:type="paragraph" w:customStyle="1" w:styleId="34">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7">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8">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9">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1">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2">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3">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4">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5">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6">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7">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8">
    <w:name w:val="标题 3 Char"/>
    <w:link w:val="7"/>
    <w:autoRedefine/>
    <w:qFormat/>
    <w:uiPriority w:val="0"/>
    <w:rPr>
      <w:rFonts w:ascii="宋体" w:hAnsi="宋体"/>
      <w:b/>
      <w:bCs/>
      <w:kern w:val="2"/>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77</Words>
  <Characters>92</Characters>
  <Lines>173</Lines>
  <Paragraphs>48</Paragraphs>
  <TotalTime>1</TotalTime>
  <ScaleCrop>false</ScaleCrop>
  <LinksUpToDate>false</LinksUpToDate>
  <CharactersWithSpaces>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2026-03-16T01:48:58Z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CF57EA0E0AB347949929D0807AD7A72B_13</vt:lpwstr>
  </property>
  <property fmtid="{D5CDD505-2E9C-101B-9397-08002B2CF9AE}" pid="4" name="KSOTemplateDocerSaveRecord">
    <vt:lpwstr>eyJoZGlkIjoiOGM3MzFjN2VmYWE3ZjVlZWQwZWRiMzBmNzAzZmVkZjkiLCJ1c2VySWQiOiIzOTUxOTg4NTgifQ==</vt:lpwstr>
  </property>
</Properties>
</file>